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rPr>
      </w:pPr>
    </w:p>
    <w:p>
      <w:pPr>
        <w:pStyle w:val="2"/>
        <w:spacing w:line="360" w:lineRule="auto"/>
        <w:jc w:val="center"/>
        <w:rPr>
          <w:rFonts w:ascii="Arial" w:hAnsi="Arial" w:cstheme="minorBidi"/>
          <w:b w:val="0"/>
          <w:bCs w:val="0"/>
          <w:sz w:val="52"/>
          <w:szCs w:val="52"/>
        </w:rPr>
      </w:pPr>
      <w:r>
        <w:rPr>
          <w:rFonts w:ascii="Arial" w:hAnsi="Arial" w:cstheme="minorBidi"/>
          <w:b w:val="0"/>
          <w:bCs w:val="0"/>
          <w:sz w:val="52"/>
          <w:szCs w:val="52"/>
        </w:rPr>
        <w:t>湖南省烟草公司湘西自治州公司凤凰县分公司2018年物业管理业务</w:t>
      </w:r>
    </w:p>
    <w:p>
      <w:pPr>
        <w:pStyle w:val="2"/>
        <w:spacing w:line="360" w:lineRule="auto"/>
        <w:jc w:val="center"/>
        <w:rPr>
          <w:b w:val="0"/>
          <w:bCs w:val="0"/>
          <w:sz w:val="52"/>
          <w:szCs w:val="52"/>
        </w:rPr>
      </w:pPr>
      <w:r>
        <w:rPr>
          <w:rFonts w:ascii="Arial" w:hAnsi="Arial" w:cstheme="minorBidi"/>
          <w:b w:val="0"/>
          <w:bCs w:val="0"/>
          <w:sz w:val="52"/>
          <w:szCs w:val="52"/>
        </w:rPr>
        <w:t>外包项目</w:t>
      </w:r>
    </w:p>
    <w:p>
      <w:pPr>
        <w:rPr>
          <w:rFonts w:ascii="宋体" w:hAnsi="宋体" w:cs="楷体_GB2312"/>
          <w:sz w:val="24"/>
        </w:rPr>
      </w:pPr>
    </w:p>
    <w:p>
      <w:pPr>
        <w:jc w:val="center"/>
        <w:rPr>
          <w:rFonts w:ascii="宋体" w:hAnsi="宋体" w:cs="楷体_GB2312"/>
          <w:b/>
          <w:bCs/>
          <w:sz w:val="120"/>
          <w:szCs w:val="120"/>
        </w:rPr>
      </w:pPr>
      <w:r>
        <w:rPr>
          <w:rFonts w:hint="eastAsia" w:ascii="宋体" w:hAnsi="宋体" w:cs="楷体_GB2312"/>
          <w:b/>
          <w:bCs/>
          <w:sz w:val="120"/>
          <w:szCs w:val="120"/>
        </w:rPr>
        <w:t>招 标 文 件</w:t>
      </w:r>
    </w:p>
    <w:p>
      <w:pPr>
        <w:jc w:val="center"/>
        <w:rPr>
          <w:rFonts w:ascii="宋体" w:hAnsi="宋体" w:cs="楷体_GB2312"/>
          <w:b/>
          <w:sz w:val="24"/>
        </w:rPr>
      </w:pPr>
    </w:p>
    <w:p>
      <w:pPr>
        <w:jc w:val="center"/>
        <w:rPr>
          <w:rFonts w:ascii="宋体" w:hAnsi="宋体" w:cs="楷体_GB2312"/>
          <w:b/>
          <w:sz w:val="24"/>
        </w:rPr>
      </w:pPr>
    </w:p>
    <w:p>
      <w:pPr>
        <w:jc w:val="center"/>
        <w:rPr>
          <w:rFonts w:ascii="宋体" w:hAnsi="宋体" w:cs="楷体_GB2312"/>
          <w:b/>
          <w:sz w:val="24"/>
        </w:rPr>
      </w:pPr>
    </w:p>
    <w:p>
      <w:pPr>
        <w:jc w:val="center"/>
        <w:rPr>
          <w:rFonts w:ascii="宋体" w:hAnsi="宋体" w:cs="楷体_GB2312"/>
          <w:b/>
          <w:sz w:val="24"/>
        </w:rPr>
      </w:pPr>
    </w:p>
    <w:p>
      <w:pPr>
        <w:jc w:val="center"/>
        <w:rPr>
          <w:rFonts w:ascii="宋体" w:hAnsi="宋体" w:cs="楷体_GB2312"/>
          <w:b/>
          <w:sz w:val="24"/>
        </w:rPr>
      </w:pPr>
    </w:p>
    <w:p>
      <w:pPr>
        <w:jc w:val="center"/>
        <w:rPr>
          <w:rFonts w:ascii="宋体" w:hAnsi="宋体" w:cs="楷体_GB2312"/>
          <w:b/>
          <w:sz w:val="24"/>
        </w:rPr>
      </w:pPr>
    </w:p>
    <w:p>
      <w:pPr>
        <w:jc w:val="center"/>
        <w:rPr>
          <w:rFonts w:ascii="宋体" w:hAnsi="宋体" w:cs="楷体_GB2312"/>
          <w:b/>
          <w:sz w:val="24"/>
        </w:rPr>
      </w:pPr>
    </w:p>
    <w:p>
      <w:pPr>
        <w:spacing w:line="720" w:lineRule="exact"/>
        <w:rPr>
          <w:rFonts w:ascii="宋体" w:hAnsi="宋体" w:cs="楷体_GB2312"/>
          <w:b/>
          <w:sz w:val="36"/>
          <w:szCs w:val="36"/>
          <w:u w:val="single"/>
        </w:rPr>
      </w:pPr>
      <w:r>
        <w:rPr>
          <w:rFonts w:hint="eastAsia" w:ascii="宋体" w:hAnsi="宋体" w:cs="楷体_GB2312"/>
          <w:b/>
          <w:spacing w:val="12"/>
          <w:sz w:val="36"/>
          <w:szCs w:val="36"/>
        </w:rPr>
        <w:t xml:space="preserve">  招标编号</w:t>
      </w:r>
      <w:r>
        <w:rPr>
          <w:rFonts w:hint="eastAsia" w:ascii="宋体" w:hAnsi="宋体" w:cs="楷体_GB2312"/>
          <w:b/>
          <w:sz w:val="36"/>
          <w:szCs w:val="36"/>
        </w:rPr>
        <w:t>：</w:t>
      </w:r>
      <w:r>
        <w:rPr>
          <w:rFonts w:hint="eastAsia" w:ascii="宋体" w:hAnsi="宋体" w:cs="楷体_GB2312"/>
          <w:b/>
          <w:sz w:val="36"/>
          <w:szCs w:val="36"/>
          <w:u w:val="single"/>
        </w:rPr>
        <w:t xml:space="preserve">JSTC2018-001                                                </w:t>
      </w:r>
    </w:p>
    <w:p>
      <w:pPr>
        <w:spacing w:afterLines="100" w:line="720" w:lineRule="exact"/>
        <w:rPr>
          <w:rFonts w:ascii="宋体" w:hAnsi="宋体" w:cs="楷体_GB2312"/>
          <w:b/>
          <w:sz w:val="36"/>
          <w:szCs w:val="36"/>
          <w:u w:val="single"/>
        </w:rPr>
      </w:pPr>
      <w:r>
        <w:rPr>
          <w:rFonts w:hint="eastAsia" w:ascii="宋体" w:hAnsi="宋体" w:cs="楷体_GB2312"/>
          <w:b/>
          <w:spacing w:val="12"/>
          <w:sz w:val="36"/>
          <w:szCs w:val="36"/>
        </w:rPr>
        <w:t xml:space="preserve">  代理机构：</w:t>
      </w:r>
      <w:r>
        <w:rPr>
          <w:rFonts w:hint="eastAsia" w:ascii="宋体" w:hAnsi="宋体" w:cs="楷体_GB2312"/>
          <w:b/>
          <w:spacing w:val="12"/>
          <w:sz w:val="36"/>
          <w:szCs w:val="36"/>
          <w:u w:val="single"/>
        </w:rPr>
        <w:t>湖南吉顺工程造价咨询事务所有限公司</w:t>
      </w:r>
      <w:r>
        <w:rPr>
          <w:rFonts w:hint="eastAsia" w:ascii="宋体" w:hAnsi="宋体" w:cs="楷体_GB2312"/>
          <w:b/>
          <w:sz w:val="36"/>
          <w:szCs w:val="36"/>
          <w:u w:val="single"/>
        </w:rPr>
        <w:t xml:space="preserve">    </w:t>
      </w:r>
    </w:p>
    <w:p>
      <w:pPr>
        <w:spacing w:afterLines="100" w:line="360" w:lineRule="auto"/>
        <w:ind w:firstLine="385" w:firstLineChars="100"/>
        <w:rPr>
          <w:rFonts w:ascii="宋体" w:hAnsi="宋体" w:cs="宋体"/>
          <w:b/>
          <w:bCs/>
          <w:spacing w:val="12"/>
          <w:sz w:val="36"/>
          <w:szCs w:val="36"/>
          <w:u w:val="single"/>
        </w:rPr>
      </w:pPr>
      <w:r>
        <w:rPr>
          <w:rFonts w:hint="eastAsia" w:ascii="宋体" w:hAnsi="宋体" w:cs="宋体"/>
          <w:b/>
          <w:bCs/>
          <w:spacing w:val="12"/>
          <w:sz w:val="36"/>
          <w:szCs w:val="36"/>
        </w:rPr>
        <w:t>招 标 人：</w:t>
      </w:r>
      <w:r>
        <w:rPr>
          <w:rFonts w:hint="eastAsia" w:ascii="宋体" w:hAnsi="宋体" w:cs="宋体"/>
          <w:b/>
          <w:bCs/>
          <w:spacing w:val="12"/>
          <w:sz w:val="36"/>
          <w:szCs w:val="36"/>
          <w:u w:val="single"/>
        </w:rPr>
        <w:t>湖南省烟草公司湘西自治州公司凤凰县分公司</w:t>
      </w:r>
    </w:p>
    <w:p>
      <w:pPr>
        <w:spacing w:afterLines="100"/>
        <w:rPr>
          <w:rFonts w:ascii="宋体" w:hAnsi="宋体"/>
          <w:b/>
          <w:bCs/>
          <w:sz w:val="36"/>
          <w:szCs w:val="36"/>
          <w:u w:val="single"/>
        </w:rPr>
      </w:pPr>
    </w:p>
    <w:p>
      <w:pPr>
        <w:jc w:val="center"/>
        <w:rPr>
          <w:rFonts w:ascii="宋体" w:hAnsi="宋体" w:cs="楷体_GB2312"/>
          <w:b/>
          <w:sz w:val="36"/>
          <w:szCs w:val="36"/>
        </w:rPr>
      </w:pPr>
    </w:p>
    <w:p>
      <w:pPr>
        <w:rPr>
          <w:rFonts w:ascii="宋体" w:hAnsi="宋体" w:cs="楷体_GB2312"/>
          <w:b/>
          <w:sz w:val="36"/>
          <w:szCs w:val="36"/>
        </w:rPr>
      </w:pPr>
    </w:p>
    <w:p>
      <w:pPr>
        <w:jc w:val="center"/>
        <w:rPr>
          <w:rFonts w:ascii="宋体" w:hAnsi="宋体" w:cs="楷体_GB2312"/>
          <w:b/>
          <w:sz w:val="36"/>
          <w:szCs w:val="36"/>
        </w:rPr>
      </w:pPr>
      <w:r>
        <w:rPr>
          <w:rFonts w:hint="eastAsia" w:ascii="宋体" w:hAnsi="宋体" w:cs="楷体_GB2312"/>
          <w:b/>
          <w:position w:val="20"/>
          <w:sz w:val="36"/>
          <w:szCs w:val="36"/>
        </w:rPr>
        <w:t>二○一八年</w:t>
      </w:r>
      <w:r>
        <w:rPr>
          <w:rFonts w:hint="eastAsia" w:ascii="宋体" w:hAnsi="宋体" w:cs="楷体_GB2312"/>
          <w:b/>
          <w:position w:val="20"/>
          <w:sz w:val="36"/>
          <w:szCs w:val="36"/>
          <w:lang w:eastAsia="zh-CN"/>
        </w:rPr>
        <w:t>四</w:t>
      </w:r>
      <w:r>
        <w:rPr>
          <w:rFonts w:hint="eastAsia" w:ascii="宋体" w:hAnsi="宋体" w:cs="楷体_GB2312"/>
          <w:b/>
          <w:position w:val="20"/>
          <w:sz w:val="36"/>
          <w:szCs w:val="36"/>
        </w:rPr>
        <w:t>月</w:t>
      </w:r>
    </w:p>
    <w:p>
      <w:pPr>
        <w:pStyle w:val="9"/>
        <w:adjustRightInd w:val="0"/>
        <w:snapToGrid w:val="0"/>
        <w:spacing w:line="360" w:lineRule="auto"/>
        <w:rPr>
          <w:rFonts w:hAnsi="宋体"/>
          <w:b/>
          <w:spacing w:val="160"/>
          <w:sz w:val="36"/>
          <w:szCs w:val="36"/>
        </w:rPr>
        <w:sectPr>
          <w:headerReference r:id="rId4" w:type="first"/>
          <w:headerReference r:id="rId3" w:type="default"/>
          <w:footerReference r:id="rId5" w:type="default"/>
          <w:footerReference r:id="rId6" w:type="even"/>
          <w:pgSz w:w="11907" w:h="16840"/>
          <w:pgMar w:top="1361" w:right="1474" w:bottom="1247" w:left="1474" w:header="907" w:footer="737" w:gutter="0"/>
          <w:cols w:space="720" w:num="1"/>
          <w:docGrid w:linePitch="312" w:charSpace="0"/>
        </w:sectPr>
      </w:pPr>
    </w:p>
    <w:p>
      <w:pPr>
        <w:pStyle w:val="9"/>
        <w:adjustRightInd w:val="0"/>
        <w:snapToGrid w:val="0"/>
        <w:spacing w:line="360" w:lineRule="auto"/>
        <w:jc w:val="center"/>
        <w:rPr>
          <w:rFonts w:hAnsi="宋体"/>
          <w:b/>
          <w:spacing w:val="160"/>
          <w:sz w:val="36"/>
          <w:szCs w:val="36"/>
        </w:rPr>
      </w:pPr>
      <w:r>
        <w:rPr>
          <w:rFonts w:hint="eastAsia" w:hAnsi="宋体"/>
          <w:b/>
          <w:spacing w:val="160"/>
          <w:sz w:val="36"/>
          <w:szCs w:val="36"/>
        </w:rPr>
        <w:t>目录</w:t>
      </w:r>
    </w:p>
    <w:p>
      <w:pPr>
        <w:pStyle w:val="17"/>
        <w:tabs>
          <w:tab w:val="right" w:leader="dot" w:pos="8949"/>
        </w:tabs>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"_Toc444629007" </w:instrText>
      </w:r>
      <w:r>
        <w:fldChar w:fldCharType="separate"/>
      </w:r>
      <w:r>
        <w:rPr>
          <w:rStyle w:val="21"/>
          <w:rFonts w:hint="eastAsia" w:hAnsi="宋体"/>
          <w:b/>
          <w:color w:val="auto"/>
        </w:rPr>
        <w:t>第一章</w:t>
      </w:r>
      <w:r>
        <w:rPr>
          <w:rStyle w:val="21"/>
          <w:rFonts w:hAnsi="宋体"/>
          <w:b/>
          <w:color w:val="auto"/>
        </w:rPr>
        <w:t xml:space="preserve"> </w:t>
      </w:r>
      <w:r>
        <w:rPr>
          <w:rStyle w:val="21"/>
          <w:rFonts w:hint="eastAsia" w:hAnsi="宋体"/>
          <w:b/>
          <w:color w:val="auto"/>
        </w:rPr>
        <w:t>投标须知</w:t>
      </w:r>
      <w:r>
        <w:tab/>
      </w:r>
      <w:r>
        <w:fldChar w:fldCharType="begin"/>
      </w:r>
      <w:r>
        <w:instrText xml:space="preserve"> PAGEREF _Toc444629007 \h </w:instrText>
      </w:r>
      <w:r>
        <w:fldChar w:fldCharType="separate"/>
      </w:r>
      <w:r>
        <w:t>1</w:t>
      </w:r>
      <w:r>
        <w:fldChar w:fldCharType="end"/>
      </w:r>
      <w:r>
        <w:fldChar w:fldCharType="end"/>
      </w:r>
    </w:p>
    <w:p>
      <w:pPr>
        <w:pStyle w:val="8"/>
        <w:tabs>
          <w:tab w:val="right" w:leader="dot" w:pos="8949"/>
        </w:tabs>
      </w:pPr>
      <w:r>
        <w:fldChar w:fldCharType="begin"/>
      </w:r>
      <w:r>
        <w:instrText xml:space="preserve"> HYPERLINK \l "_Toc444629008" </w:instrText>
      </w:r>
      <w:r>
        <w:fldChar w:fldCharType="separate"/>
      </w:r>
      <w:r>
        <w:rPr>
          <w:rStyle w:val="21"/>
          <w:rFonts w:hint="eastAsia" w:ascii="宋体" w:hAnsi="宋体"/>
          <w:b/>
          <w:color w:val="auto"/>
        </w:rPr>
        <w:t>一、总则</w:t>
      </w:r>
      <w:r>
        <w:tab/>
      </w:r>
      <w:r>
        <w:fldChar w:fldCharType="begin"/>
      </w:r>
      <w:r>
        <w:instrText xml:space="preserve"> PAGEREF _Toc444629008 \h </w:instrText>
      </w:r>
      <w:r>
        <w:fldChar w:fldCharType="separate"/>
      </w:r>
      <w:r>
        <w:t>1</w:t>
      </w:r>
      <w:r>
        <w:fldChar w:fldCharType="end"/>
      </w:r>
      <w:r>
        <w:fldChar w:fldCharType="end"/>
      </w:r>
    </w:p>
    <w:p>
      <w:pPr>
        <w:pStyle w:val="8"/>
        <w:tabs>
          <w:tab w:val="right" w:leader="dot" w:pos="8949"/>
        </w:tabs>
      </w:pPr>
      <w:r>
        <w:fldChar w:fldCharType="begin"/>
      </w:r>
      <w:r>
        <w:instrText xml:space="preserve"> HYPERLINK \l "_Toc444629009" </w:instrText>
      </w:r>
      <w:r>
        <w:fldChar w:fldCharType="separate"/>
      </w:r>
      <w:r>
        <w:rPr>
          <w:rStyle w:val="21"/>
          <w:rFonts w:hint="eastAsia" w:ascii="宋体" w:hAnsi="宋体"/>
          <w:b/>
          <w:color w:val="auto"/>
        </w:rPr>
        <w:t>二、招标文件</w:t>
      </w:r>
      <w:r>
        <w:tab/>
      </w:r>
      <w:r>
        <w:fldChar w:fldCharType="begin"/>
      </w:r>
      <w:r>
        <w:instrText xml:space="preserve"> PAGEREF _Toc444629009 \h </w:instrText>
      </w:r>
      <w:r>
        <w:fldChar w:fldCharType="separate"/>
      </w:r>
      <w:r>
        <w:t>3</w:t>
      </w:r>
      <w:r>
        <w:fldChar w:fldCharType="end"/>
      </w:r>
      <w:r>
        <w:fldChar w:fldCharType="end"/>
      </w:r>
    </w:p>
    <w:p>
      <w:pPr>
        <w:pStyle w:val="8"/>
        <w:tabs>
          <w:tab w:val="right" w:leader="dot" w:pos="8949"/>
        </w:tabs>
      </w:pPr>
      <w:r>
        <w:fldChar w:fldCharType="begin"/>
      </w:r>
      <w:r>
        <w:instrText xml:space="preserve"> HYPERLINK \l "_Toc444629010" </w:instrText>
      </w:r>
      <w:r>
        <w:fldChar w:fldCharType="separate"/>
      </w:r>
      <w:r>
        <w:rPr>
          <w:rStyle w:val="21"/>
          <w:rFonts w:hint="eastAsia" w:ascii="宋体" w:hAnsi="宋体"/>
          <w:b/>
          <w:color w:val="auto"/>
        </w:rPr>
        <w:t>三、投标文件</w:t>
      </w:r>
      <w:r>
        <w:tab/>
      </w:r>
      <w:r>
        <w:rPr>
          <w:rFonts w:hint="eastAsia"/>
        </w:rPr>
        <w:t>8</w:t>
      </w:r>
      <w:r>
        <w:rPr>
          <w:rFonts w:hint="eastAsia"/>
        </w:rPr>
        <w:fldChar w:fldCharType="end"/>
      </w:r>
    </w:p>
    <w:p>
      <w:pPr>
        <w:pStyle w:val="8"/>
        <w:tabs>
          <w:tab w:val="right" w:leader="dot" w:pos="8949"/>
        </w:tabs>
      </w:pPr>
      <w:r>
        <w:fldChar w:fldCharType="begin"/>
      </w:r>
      <w:r>
        <w:instrText xml:space="preserve"> HYPERLINK \l "_Toc444629011" </w:instrText>
      </w:r>
      <w:r>
        <w:fldChar w:fldCharType="separate"/>
      </w:r>
      <w:r>
        <w:rPr>
          <w:rStyle w:val="21"/>
          <w:rFonts w:hint="eastAsia" w:ascii="宋体" w:hAnsi="宋体"/>
          <w:b/>
          <w:color w:val="auto"/>
        </w:rPr>
        <w:t>四、投标文件的递交</w:t>
      </w:r>
      <w:r>
        <w:tab/>
      </w:r>
      <w:r>
        <w:rPr>
          <w:rFonts w:hint="eastAsia"/>
        </w:rPr>
        <w:t>8</w:t>
      </w:r>
      <w:r>
        <w:rPr>
          <w:rFonts w:hint="eastAsia"/>
        </w:rPr>
        <w:fldChar w:fldCharType="end"/>
      </w:r>
    </w:p>
    <w:p>
      <w:pPr>
        <w:pStyle w:val="8"/>
        <w:tabs>
          <w:tab w:val="right" w:leader="dot" w:pos="8949"/>
        </w:tabs>
      </w:pPr>
      <w:r>
        <w:fldChar w:fldCharType="begin"/>
      </w:r>
      <w:r>
        <w:instrText xml:space="preserve"> HYPERLINK \l "_Toc444629012" </w:instrText>
      </w:r>
      <w:r>
        <w:fldChar w:fldCharType="separate"/>
      </w:r>
      <w:r>
        <w:rPr>
          <w:rStyle w:val="21"/>
          <w:rFonts w:hint="eastAsia" w:ascii="宋体" w:hAnsi="宋体"/>
          <w:b/>
          <w:color w:val="auto"/>
        </w:rPr>
        <w:t>五、开标和评标</w:t>
      </w:r>
      <w:r>
        <w:tab/>
      </w:r>
      <w:r>
        <w:rPr>
          <w:rFonts w:hint="eastAsia"/>
        </w:rPr>
        <w:t>9</w:t>
      </w:r>
      <w:r>
        <w:rPr>
          <w:rFonts w:hint="eastAsia"/>
        </w:rPr>
        <w:fldChar w:fldCharType="end"/>
      </w:r>
    </w:p>
    <w:p>
      <w:pPr>
        <w:pStyle w:val="8"/>
        <w:tabs>
          <w:tab w:val="right" w:leader="dot" w:pos="8949"/>
        </w:tabs>
      </w:pPr>
      <w:r>
        <w:fldChar w:fldCharType="begin"/>
      </w:r>
      <w:r>
        <w:instrText xml:space="preserve"> HYPERLINK \l "_Toc444629013" </w:instrText>
      </w:r>
      <w:r>
        <w:fldChar w:fldCharType="separate"/>
      </w:r>
      <w:r>
        <w:rPr>
          <w:rStyle w:val="21"/>
          <w:rFonts w:hint="eastAsia" w:ascii="宋体" w:hAnsi="宋体"/>
          <w:b/>
          <w:color w:val="auto"/>
        </w:rPr>
        <w:t>六、中标信息公布与投标人质疑</w:t>
      </w:r>
      <w:r>
        <w:tab/>
      </w:r>
      <w:r>
        <w:rPr>
          <w:rFonts w:hint="eastAsia"/>
        </w:rPr>
        <w:t>1</w:t>
      </w:r>
      <w:r>
        <w:rPr>
          <w:rFonts w:hint="eastAsia"/>
        </w:rPr>
        <w:fldChar w:fldCharType="end"/>
      </w:r>
      <w:r>
        <w:rPr>
          <w:rFonts w:hint="eastAsia"/>
        </w:rPr>
        <w:t>0</w:t>
      </w:r>
    </w:p>
    <w:p>
      <w:pPr>
        <w:pStyle w:val="8"/>
        <w:tabs>
          <w:tab w:val="right" w:leader="dot" w:pos="8949"/>
        </w:tabs>
      </w:pPr>
      <w:r>
        <w:fldChar w:fldCharType="begin"/>
      </w:r>
      <w:r>
        <w:instrText xml:space="preserve"> HYPERLINK \l "_Toc444629014" </w:instrText>
      </w:r>
      <w:r>
        <w:fldChar w:fldCharType="separate"/>
      </w:r>
      <w:r>
        <w:rPr>
          <w:rStyle w:val="21"/>
          <w:rFonts w:hint="eastAsia" w:ascii="宋体" w:hAnsi="宋体"/>
          <w:b/>
          <w:color w:val="auto"/>
        </w:rPr>
        <w:t>七、合同签订</w:t>
      </w:r>
      <w:r>
        <w:tab/>
      </w:r>
      <w:r>
        <w:rPr>
          <w:rFonts w:hint="eastAsia"/>
        </w:rPr>
        <w:t>1</w:t>
      </w:r>
      <w:r>
        <w:rPr>
          <w:rFonts w:hint="eastAsia"/>
        </w:rPr>
        <w:fldChar w:fldCharType="end"/>
      </w:r>
      <w:r>
        <w:rPr>
          <w:rFonts w:hint="eastAsia"/>
        </w:rPr>
        <w:t>0</w:t>
      </w:r>
    </w:p>
    <w:p>
      <w:pPr>
        <w:pStyle w:val="8"/>
        <w:tabs>
          <w:tab w:val="right" w:leader="dot" w:pos="8949"/>
        </w:tabs>
      </w:pPr>
      <w:r>
        <w:fldChar w:fldCharType="begin"/>
      </w:r>
      <w:r>
        <w:instrText xml:space="preserve"> HYPERLINK \l "_Toc444629015" </w:instrText>
      </w:r>
      <w:r>
        <w:fldChar w:fldCharType="separate"/>
      </w:r>
      <w:r>
        <w:rPr>
          <w:rStyle w:val="21"/>
          <w:rFonts w:hint="eastAsia" w:ascii="宋体" w:hAnsi="宋体"/>
          <w:b/>
          <w:color w:val="auto"/>
        </w:rPr>
        <w:t>八、特殊情形的规定</w:t>
      </w:r>
      <w:r>
        <w:tab/>
      </w:r>
      <w:r>
        <w:rPr>
          <w:rFonts w:hint="eastAsia"/>
        </w:rPr>
        <w:t>1</w:t>
      </w:r>
      <w:r>
        <w:rPr>
          <w:rFonts w:hint="eastAsia"/>
        </w:rPr>
        <w:fldChar w:fldCharType="end"/>
      </w:r>
      <w:r>
        <w:rPr>
          <w:rFonts w:hint="eastAsia"/>
        </w:rPr>
        <w:t>1</w:t>
      </w:r>
    </w:p>
    <w:p>
      <w:pPr>
        <w:pStyle w:val="8"/>
        <w:tabs>
          <w:tab w:val="right" w:leader="dot" w:pos="8949"/>
        </w:tabs>
      </w:pPr>
      <w:r>
        <w:fldChar w:fldCharType="begin"/>
      </w:r>
      <w:r>
        <w:instrText xml:space="preserve"> HYPERLINK \l "_Toc444629016" </w:instrText>
      </w:r>
      <w:r>
        <w:fldChar w:fldCharType="separate"/>
      </w:r>
      <w:r>
        <w:rPr>
          <w:rStyle w:val="21"/>
          <w:rFonts w:hint="eastAsia" w:ascii="宋体" w:hAnsi="宋体"/>
          <w:b/>
          <w:color w:val="auto"/>
        </w:rPr>
        <w:t>九、其他规定</w:t>
      </w:r>
      <w:r>
        <w:tab/>
      </w:r>
      <w:r>
        <w:rPr>
          <w:rFonts w:hint="eastAsia"/>
        </w:rPr>
        <w:t>1</w:t>
      </w:r>
      <w:r>
        <w:rPr>
          <w:rFonts w:hint="eastAsia"/>
        </w:rPr>
        <w:fldChar w:fldCharType="end"/>
      </w:r>
      <w:r>
        <w:rPr>
          <w:rFonts w:hint="eastAsia"/>
        </w:rPr>
        <w:t>1</w:t>
      </w:r>
    </w:p>
    <w:p>
      <w:pPr>
        <w:pStyle w:val="17"/>
        <w:tabs>
          <w:tab w:val="right" w:leader="dot" w:pos="8949"/>
        </w:tabs>
      </w:pPr>
      <w:r>
        <w:fldChar w:fldCharType="begin"/>
      </w:r>
      <w:r>
        <w:instrText xml:space="preserve"> HYPERLINK \l "_Toc444629017" </w:instrText>
      </w:r>
      <w:r>
        <w:fldChar w:fldCharType="separate"/>
      </w:r>
      <w:r>
        <w:rPr>
          <w:rStyle w:val="21"/>
          <w:rFonts w:hint="eastAsia" w:hAnsi="宋体"/>
          <w:b/>
          <w:color w:val="auto"/>
        </w:rPr>
        <w:t>第二章</w:t>
      </w:r>
      <w:r>
        <w:rPr>
          <w:rStyle w:val="21"/>
          <w:rFonts w:hAnsi="宋体"/>
          <w:b/>
          <w:color w:val="auto"/>
        </w:rPr>
        <w:t xml:space="preserve"> </w:t>
      </w:r>
      <w:r>
        <w:rPr>
          <w:rStyle w:val="21"/>
          <w:rFonts w:hint="eastAsia" w:hAnsi="宋体"/>
          <w:b/>
          <w:color w:val="auto"/>
        </w:rPr>
        <w:t>评标方法及标准</w:t>
      </w:r>
      <w:r>
        <w:tab/>
      </w:r>
      <w:r>
        <w:rPr>
          <w:rFonts w:hint="eastAsia"/>
        </w:rPr>
        <w:t>1</w:t>
      </w:r>
      <w:r>
        <w:rPr>
          <w:rFonts w:hint="eastAsia"/>
        </w:rPr>
        <w:fldChar w:fldCharType="end"/>
      </w:r>
      <w:r>
        <w:rPr>
          <w:rFonts w:hint="eastAsia"/>
        </w:rPr>
        <w:t>2</w:t>
      </w:r>
    </w:p>
    <w:p>
      <w:pPr>
        <w:pStyle w:val="8"/>
        <w:tabs>
          <w:tab w:val="right" w:leader="dot" w:pos="8949"/>
        </w:tabs>
      </w:pPr>
      <w:r>
        <w:fldChar w:fldCharType="begin"/>
      </w:r>
      <w:r>
        <w:instrText xml:space="preserve"> HYPERLINK \l "_Toc444629018" </w:instrText>
      </w:r>
      <w:r>
        <w:fldChar w:fldCharType="separate"/>
      </w:r>
      <w:r>
        <w:rPr>
          <w:rStyle w:val="21"/>
          <w:rFonts w:hint="eastAsia" w:ascii="宋体" w:hAnsi="宋体"/>
          <w:b/>
          <w:color w:val="auto"/>
        </w:rPr>
        <w:t>一、总则</w:t>
      </w:r>
      <w:r>
        <w:tab/>
      </w:r>
      <w:r>
        <w:rPr>
          <w:rFonts w:hint="eastAsia"/>
        </w:rPr>
        <w:t>1</w:t>
      </w:r>
      <w:r>
        <w:rPr>
          <w:rFonts w:hint="eastAsia"/>
        </w:rPr>
        <w:fldChar w:fldCharType="end"/>
      </w:r>
      <w:r>
        <w:rPr>
          <w:rFonts w:hint="eastAsia"/>
        </w:rPr>
        <w:t>2</w:t>
      </w:r>
    </w:p>
    <w:p>
      <w:pPr>
        <w:pStyle w:val="8"/>
        <w:tabs>
          <w:tab w:val="right" w:leader="dot" w:pos="8949"/>
        </w:tabs>
        <w:rPr>
          <w:rStyle w:val="21"/>
          <w:rFonts w:ascii="宋体" w:hAnsi="宋体"/>
          <w:b/>
          <w:color w:val="auto"/>
          <w:szCs w:val="22"/>
        </w:rPr>
      </w:pPr>
      <w:r>
        <w:fldChar w:fldCharType="begin"/>
      </w:r>
      <w:r>
        <w:instrText xml:space="preserve"> HYPERLINK \l "_Toc444629019" </w:instrText>
      </w:r>
      <w:r>
        <w:fldChar w:fldCharType="separate"/>
      </w:r>
      <w:r>
        <w:rPr>
          <w:rStyle w:val="21"/>
          <w:rFonts w:hint="eastAsia" w:ascii="宋体" w:hAnsi="宋体"/>
          <w:b/>
          <w:color w:val="auto"/>
          <w:szCs w:val="22"/>
        </w:rPr>
        <w:t>二、评标程序</w:t>
      </w:r>
      <w:r>
        <w:rPr>
          <w:szCs w:val="22"/>
        </w:rPr>
        <w:tab/>
      </w:r>
      <w:r>
        <w:rPr>
          <w:rFonts w:hint="eastAsia"/>
          <w:szCs w:val="22"/>
        </w:rPr>
        <w:t>1</w:t>
      </w:r>
      <w:r>
        <w:rPr>
          <w:rFonts w:hint="eastAsia"/>
          <w:szCs w:val="22"/>
        </w:rPr>
        <w:fldChar w:fldCharType="end"/>
      </w:r>
      <w:r>
        <w:rPr>
          <w:rFonts w:hint="eastAsia"/>
          <w:szCs w:val="22"/>
        </w:rPr>
        <w:t>2</w:t>
      </w:r>
    </w:p>
    <w:p>
      <w:pPr>
        <w:pStyle w:val="17"/>
        <w:tabs>
          <w:tab w:val="right" w:leader="dot" w:pos="8949"/>
        </w:tabs>
        <w:ind w:left="0" w:leftChars="0" w:firstLine="420" w:firstLineChars="200"/>
      </w:pPr>
      <w:r>
        <w:fldChar w:fldCharType="begin"/>
      </w:r>
      <w:r>
        <w:instrText xml:space="preserve"> HYPERLINK \l "_Toc444629039" </w:instrText>
      </w:r>
      <w:r>
        <w:fldChar w:fldCharType="separate"/>
      </w:r>
      <w:r>
        <w:rPr>
          <w:rStyle w:val="21"/>
          <w:rFonts w:hint="eastAsia" w:ascii="宋体" w:hAnsi="宋体"/>
          <w:b/>
          <w:bCs/>
          <w:color w:val="auto"/>
        </w:rPr>
        <w:t>第三章</w:t>
      </w:r>
      <w:r>
        <w:rPr>
          <w:rStyle w:val="21"/>
          <w:rFonts w:ascii="宋体" w:hAnsi="宋体"/>
          <w:b/>
          <w:bCs/>
          <w:color w:val="auto"/>
        </w:rPr>
        <w:t xml:space="preserve"> </w:t>
      </w:r>
      <w:r>
        <w:rPr>
          <w:rStyle w:val="21"/>
          <w:rFonts w:hint="eastAsia" w:ascii="宋体" w:hAnsi="宋体"/>
          <w:b/>
          <w:color w:val="auto"/>
        </w:rPr>
        <w:t>合同协议书</w:t>
      </w:r>
      <w:r>
        <w:tab/>
      </w:r>
      <w:r>
        <w:rPr>
          <w:rFonts w:hint="eastAsia"/>
        </w:rPr>
        <w:t>2</w:t>
      </w:r>
      <w:r>
        <w:rPr>
          <w:rFonts w:hint="eastAsia"/>
        </w:rPr>
        <w:fldChar w:fldCharType="end"/>
      </w:r>
      <w:r>
        <w:rPr>
          <w:rFonts w:hint="eastAsia"/>
        </w:rPr>
        <w:t>2</w:t>
      </w:r>
    </w:p>
    <w:p>
      <w:pPr>
        <w:pStyle w:val="17"/>
        <w:tabs>
          <w:tab w:val="right" w:leader="dot" w:pos="8949"/>
        </w:tabs>
      </w:pPr>
      <w:r>
        <w:fldChar w:fldCharType="begin"/>
      </w:r>
      <w:r>
        <w:instrText xml:space="preserve"> HYPERLINK \l "_Toc444629046" </w:instrText>
      </w:r>
      <w:r>
        <w:fldChar w:fldCharType="separate"/>
      </w:r>
      <w:r>
        <w:rPr>
          <w:rStyle w:val="21"/>
          <w:rFonts w:hint="eastAsia" w:hAnsi="宋体"/>
          <w:b/>
          <w:color w:val="auto"/>
        </w:rPr>
        <w:t>第四章</w:t>
      </w:r>
      <w:r>
        <w:rPr>
          <w:rStyle w:val="21"/>
          <w:rFonts w:hAnsi="宋体"/>
          <w:b/>
          <w:color w:val="auto"/>
        </w:rPr>
        <w:t xml:space="preserve">  </w:t>
      </w:r>
      <w:r>
        <w:rPr>
          <w:rStyle w:val="21"/>
          <w:rFonts w:hint="eastAsia" w:hAnsi="宋体"/>
          <w:b/>
          <w:color w:val="auto"/>
        </w:rPr>
        <w:t>投标文件的组成</w:t>
      </w:r>
      <w:r>
        <w:tab/>
      </w:r>
      <w:r>
        <w:rPr>
          <w:rFonts w:hint="eastAsia"/>
        </w:rPr>
        <w:t>4</w:t>
      </w:r>
      <w:r>
        <w:rPr>
          <w:rFonts w:hint="eastAsia"/>
        </w:rPr>
        <w:fldChar w:fldCharType="end"/>
      </w:r>
      <w:r>
        <w:rPr>
          <w:rFonts w:hint="eastAsia"/>
        </w:rPr>
        <w:t>4</w:t>
      </w:r>
    </w:p>
    <w:p>
      <w:pPr>
        <w:pStyle w:val="17"/>
        <w:tabs>
          <w:tab w:val="right" w:leader="dot" w:pos="8949"/>
        </w:tabs>
      </w:pPr>
      <w:r>
        <w:fldChar w:fldCharType="begin"/>
      </w:r>
      <w:r>
        <w:instrText xml:space="preserve"> HYPERLINK \l "_Toc444629048" </w:instrText>
      </w:r>
      <w:r>
        <w:fldChar w:fldCharType="separate"/>
      </w:r>
      <w:r>
        <w:rPr>
          <w:rStyle w:val="21"/>
          <w:rFonts w:hint="eastAsia" w:ascii="宋体" w:hAnsi="宋体"/>
          <w:b/>
          <w:bCs/>
          <w:color w:val="auto"/>
        </w:rPr>
        <w:t>第五章</w:t>
      </w:r>
      <w:r>
        <w:rPr>
          <w:rStyle w:val="21"/>
          <w:rFonts w:ascii="宋体" w:hAnsi="宋体"/>
          <w:b/>
          <w:bCs/>
          <w:color w:val="auto"/>
        </w:rPr>
        <w:t xml:space="preserve">  </w:t>
      </w:r>
      <w:r>
        <w:rPr>
          <w:rStyle w:val="21"/>
          <w:rFonts w:hint="eastAsia" w:ascii="宋体" w:hAnsi="宋体"/>
          <w:b/>
          <w:bCs/>
          <w:color w:val="auto"/>
        </w:rPr>
        <w:t>招标文件前附表</w:t>
      </w:r>
      <w:r>
        <w:tab/>
      </w:r>
      <w:r>
        <w:rPr>
          <w:rFonts w:hint="eastAsia"/>
        </w:rPr>
        <w:t>6</w:t>
      </w:r>
      <w:r>
        <w:rPr>
          <w:rFonts w:hint="eastAsia"/>
        </w:rPr>
        <w:fldChar w:fldCharType="end"/>
      </w:r>
      <w:r>
        <w:rPr>
          <w:rFonts w:hint="eastAsia"/>
        </w:rPr>
        <w:t>3</w:t>
      </w:r>
    </w:p>
    <w:p>
      <w:pPr>
        <w:pStyle w:val="17"/>
        <w:tabs>
          <w:tab w:val="right" w:leader="dot" w:pos="8949"/>
        </w:tabs>
      </w:pPr>
      <w:r>
        <w:fldChar w:fldCharType="begin"/>
      </w:r>
      <w:r>
        <w:instrText xml:space="preserve"> HYPERLINK \l "_Toc444629049" </w:instrText>
      </w:r>
      <w:r>
        <w:fldChar w:fldCharType="separate"/>
      </w:r>
      <w:r>
        <w:rPr>
          <w:rStyle w:val="21"/>
          <w:rFonts w:hint="eastAsia" w:ascii="宋体" w:hAnsi="宋体"/>
          <w:b/>
          <w:bCs/>
          <w:color w:val="auto"/>
        </w:rPr>
        <w:t>第六章</w:t>
      </w:r>
      <w:r>
        <w:rPr>
          <w:rStyle w:val="21"/>
          <w:rFonts w:ascii="宋体" w:hAnsi="宋体"/>
          <w:b/>
          <w:bCs/>
          <w:color w:val="auto"/>
        </w:rPr>
        <w:t xml:space="preserve"> </w:t>
      </w:r>
      <w:r>
        <w:rPr>
          <w:rStyle w:val="21"/>
          <w:rFonts w:hint="eastAsia" w:ascii="宋体" w:hAnsi="宋体"/>
          <w:b/>
          <w:bCs/>
          <w:color w:val="auto"/>
        </w:rPr>
        <w:t>投标邀请</w:t>
      </w:r>
      <w:r>
        <w:tab/>
      </w:r>
      <w:r>
        <w:rPr>
          <w:rFonts w:hint="eastAsia"/>
        </w:rPr>
        <w:t>6</w:t>
      </w:r>
      <w:r>
        <w:rPr>
          <w:rFonts w:hint="eastAsia"/>
        </w:rPr>
        <w:fldChar w:fldCharType="end"/>
      </w:r>
      <w:r>
        <w:rPr>
          <w:rFonts w:hint="eastAsia"/>
        </w:rPr>
        <w:t>6</w:t>
      </w:r>
    </w:p>
    <w:p>
      <w:pPr>
        <w:pStyle w:val="17"/>
        <w:tabs>
          <w:tab w:val="left" w:pos="1680"/>
          <w:tab w:val="right" w:leader="dot" w:pos="8949"/>
        </w:tabs>
      </w:pPr>
      <w:r>
        <w:fldChar w:fldCharType="begin"/>
      </w:r>
      <w:r>
        <w:instrText xml:space="preserve"> HYPERLINK \l "_Toc444629060" </w:instrText>
      </w:r>
      <w:r>
        <w:fldChar w:fldCharType="separate"/>
      </w:r>
      <w:r>
        <w:rPr>
          <w:rStyle w:val="21"/>
          <w:rFonts w:hint="eastAsia" w:ascii="宋体" w:hAnsi="宋体"/>
          <w:b/>
          <w:bCs/>
          <w:color w:val="auto"/>
        </w:rPr>
        <w:t>第七章</w:t>
      </w:r>
      <w:r>
        <w:rPr>
          <w:rFonts w:hint="eastAsia"/>
        </w:rPr>
        <w:t xml:space="preserve"> </w:t>
      </w:r>
      <w:r>
        <w:rPr>
          <w:rStyle w:val="21"/>
          <w:rFonts w:hint="eastAsia" w:ascii="宋体" w:hAnsi="宋体"/>
          <w:b/>
          <w:bCs/>
          <w:color w:val="auto"/>
        </w:rPr>
        <w:t>采购需求</w:t>
      </w:r>
      <w:r>
        <w:tab/>
      </w:r>
      <w:r>
        <w:fldChar w:fldCharType="begin"/>
      </w:r>
      <w:r>
        <w:instrText xml:space="preserve"> PAGEREF _Toc444629060 \h </w:instrText>
      </w:r>
      <w:r>
        <w:fldChar w:fldCharType="separate"/>
      </w:r>
      <w:r>
        <w:rPr>
          <w:rFonts w:hint="eastAsia"/>
        </w:rPr>
        <w:t>6</w:t>
      </w:r>
      <w:r>
        <w:t>9</w:t>
      </w:r>
      <w:r>
        <w:fldChar w:fldCharType="end"/>
      </w:r>
      <w:r>
        <w:fldChar w:fldCharType="end"/>
      </w:r>
    </w:p>
    <w:p>
      <w:pPr>
        <w:rPr>
          <w:rFonts w:ascii="宋体" w:hAnsi="宋体" w:cs="楷体_GB2312"/>
          <w:sz w:val="24"/>
        </w:rPr>
      </w:pPr>
      <w:r>
        <w:rPr>
          <w:rFonts w:ascii="宋体" w:hAnsi="宋体"/>
          <w:b/>
          <w:bCs/>
          <w:lang w:val="zh-CN"/>
        </w:rPr>
        <w:fldChar w:fldCharType="end"/>
      </w:r>
    </w:p>
    <w:p>
      <w:pPr>
        <w:rPr>
          <w:rFonts w:ascii="宋体" w:hAnsi="宋体" w:cs="楷体_GB2312"/>
          <w:sz w:val="24"/>
        </w:rPr>
      </w:pPr>
    </w:p>
    <w:p>
      <w:pPr>
        <w:rPr>
          <w:rFonts w:ascii="宋体" w:hAnsi="宋体" w:cs="楷体_GB2312"/>
          <w:sz w:val="24"/>
        </w:rPr>
        <w:sectPr>
          <w:footerReference r:id="rId7" w:type="default"/>
          <w:pgSz w:w="11907" w:h="16840"/>
          <w:pgMar w:top="1361" w:right="1474" w:bottom="1247" w:left="1474" w:header="907" w:footer="737" w:gutter="0"/>
          <w:pgNumType w:start="1"/>
          <w:cols w:space="720" w:num="1"/>
          <w:docGrid w:linePitch="312" w:charSpace="0"/>
        </w:sectPr>
      </w:pPr>
    </w:p>
    <w:p>
      <w:pPr>
        <w:pStyle w:val="9"/>
        <w:adjustRightInd w:val="0"/>
        <w:snapToGrid w:val="0"/>
        <w:spacing w:beforeLines="50" w:line="360" w:lineRule="auto"/>
        <w:jc w:val="center"/>
        <w:outlineLvl w:val="1"/>
        <w:rPr>
          <w:rFonts w:hAnsi="宋体"/>
          <w:b/>
          <w:spacing w:val="100"/>
          <w:sz w:val="32"/>
          <w:szCs w:val="32"/>
        </w:rPr>
      </w:pPr>
      <w:bookmarkStart w:id="0" w:name="_Toc35421027"/>
      <w:bookmarkStart w:id="1" w:name="_Toc20642243"/>
      <w:bookmarkStart w:id="2" w:name="_Toc34720698"/>
      <w:bookmarkStart w:id="3" w:name="_Toc444629007"/>
      <w:bookmarkStart w:id="4" w:name="_Toc20988241"/>
      <w:bookmarkStart w:id="5" w:name="_Toc20816073"/>
      <w:bookmarkStart w:id="6" w:name="_Toc21000471"/>
      <w:bookmarkStart w:id="7" w:name="_Toc21001314"/>
      <w:bookmarkStart w:id="8" w:name="_Toc53472201"/>
      <w:r>
        <w:rPr>
          <w:rFonts w:hint="eastAsia" w:hAnsi="宋体"/>
          <w:b/>
          <w:sz w:val="32"/>
          <w:szCs w:val="32"/>
        </w:rPr>
        <w:t>第一章 投标须知</w:t>
      </w:r>
      <w:bookmarkEnd w:id="0"/>
      <w:bookmarkEnd w:id="1"/>
      <w:bookmarkEnd w:id="2"/>
      <w:bookmarkEnd w:id="3"/>
      <w:bookmarkEnd w:id="4"/>
      <w:bookmarkEnd w:id="5"/>
      <w:bookmarkEnd w:id="6"/>
      <w:bookmarkEnd w:id="7"/>
      <w:bookmarkEnd w:id="8"/>
    </w:p>
    <w:p>
      <w:pPr>
        <w:adjustRightInd w:val="0"/>
        <w:snapToGrid w:val="0"/>
        <w:spacing w:beforeLines="50" w:line="360" w:lineRule="auto"/>
        <w:outlineLvl w:val="2"/>
        <w:rPr>
          <w:rFonts w:ascii="宋体" w:hAnsi="宋体"/>
          <w:b/>
          <w:sz w:val="24"/>
        </w:rPr>
      </w:pPr>
      <w:bookmarkStart w:id="9" w:name="_Toc444629008"/>
      <w:r>
        <w:rPr>
          <w:rFonts w:hint="eastAsia" w:ascii="宋体" w:hAnsi="宋体"/>
          <w:b/>
          <w:sz w:val="24"/>
        </w:rPr>
        <w:t>一、总则</w:t>
      </w:r>
      <w:bookmarkEnd w:id="9"/>
    </w:p>
    <w:p>
      <w:pPr>
        <w:adjustRightInd w:val="0"/>
        <w:snapToGrid w:val="0"/>
        <w:spacing w:line="360" w:lineRule="auto"/>
        <w:outlineLvl w:val="3"/>
        <w:rPr>
          <w:rFonts w:ascii="宋体" w:hAnsi="宋体"/>
          <w:b/>
          <w:bCs/>
          <w:sz w:val="24"/>
        </w:rPr>
      </w:pPr>
      <w:r>
        <w:rPr>
          <w:rFonts w:hint="eastAsia" w:ascii="宋体" w:hAnsi="宋体"/>
          <w:b/>
          <w:bCs/>
          <w:sz w:val="24"/>
        </w:rPr>
        <w:t>1.适用范围</w:t>
      </w:r>
    </w:p>
    <w:p>
      <w:pPr>
        <w:rPr>
          <w:rFonts w:ascii="宋体" w:hAnsi="宋体"/>
          <w:sz w:val="24"/>
        </w:rPr>
      </w:pPr>
      <w:r>
        <w:rPr>
          <w:rFonts w:hint="eastAsia" w:ascii="宋体" w:hAnsi="宋体"/>
          <w:sz w:val="24"/>
        </w:rPr>
        <w:t xml:space="preserve">    1.1本招标文件仅适用于</w:t>
      </w:r>
      <w:r>
        <w:rPr>
          <w:rFonts w:hint="eastAsia" w:ascii="宋体" w:hAnsi="宋体"/>
          <w:b/>
          <w:sz w:val="24"/>
        </w:rPr>
        <w:t>“</w:t>
      </w:r>
      <w:r>
        <w:rPr>
          <w:rFonts w:hint="eastAsia" w:ascii="宋体" w:hAnsi="宋体" w:cs="宋体"/>
          <w:b/>
          <w:bCs/>
          <w:sz w:val="24"/>
          <w:u w:val="single"/>
        </w:rPr>
        <w:t>湖南省烟草公司湘西自治州公司凤凰县分公司2018年物业管理业务外包项目</w:t>
      </w:r>
      <w:r>
        <w:rPr>
          <w:rFonts w:hint="eastAsia" w:ascii="宋体" w:hAnsi="宋体"/>
          <w:b/>
          <w:bCs/>
          <w:sz w:val="24"/>
        </w:rPr>
        <w:t>”</w:t>
      </w:r>
      <w:r>
        <w:rPr>
          <w:rFonts w:hint="eastAsia" w:ascii="宋体" w:hAnsi="宋体"/>
          <w:sz w:val="24"/>
        </w:rPr>
        <w:t>。</w:t>
      </w:r>
    </w:p>
    <w:p>
      <w:pPr>
        <w:adjustRightInd w:val="0"/>
        <w:snapToGrid w:val="0"/>
        <w:spacing w:line="360" w:lineRule="auto"/>
        <w:outlineLvl w:val="3"/>
        <w:rPr>
          <w:rFonts w:ascii="宋体" w:hAnsi="宋体"/>
          <w:b/>
          <w:bCs/>
          <w:sz w:val="24"/>
        </w:rPr>
      </w:pPr>
      <w:r>
        <w:rPr>
          <w:rFonts w:hint="eastAsia" w:ascii="宋体" w:hAnsi="宋体"/>
          <w:b/>
          <w:bCs/>
          <w:sz w:val="24"/>
        </w:rPr>
        <w:t>2.定义</w:t>
      </w:r>
    </w:p>
    <w:p>
      <w:pPr>
        <w:adjustRightInd w:val="0"/>
        <w:snapToGrid w:val="0"/>
        <w:spacing w:line="360" w:lineRule="auto"/>
        <w:ind w:firstLine="420"/>
        <w:rPr>
          <w:rFonts w:ascii="宋体" w:hAnsi="宋体" w:cs="宋体"/>
          <w:b/>
          <w:bCs/>
          <w:sz w:val="24"/>
        </w:rPr>
      </w:pPr>
      <w:r>
        <w:rPr>
          <w:rFonts w:hint="eastAsia" w:ascii="宋体" w:hAnsi="宋体"/>
          <w:sz w:val="24"/>
        </w:rPr>
        <w:t>2.1 “采购人”系指依法进行政府采购的国家机关、事业单位、团体组织。本项目采购人为</w:t>
      </w:r>
      <w:r>
        <w:rPr>
          <w:rFonts w:hint="eastAsia" w:ascii="宋体" w:hAnsi="宋体" w:cs="宋体"/>
          <w:b/>
          <w:bCs/>
          <w:sz w:val="24"/>
          <w:u w:val="single"/>
        </w:rPr>
        <w:t>湖南省烟草公司湘西自治州公司凤凰县分公司</w:t>
      </w:r>
      <w:r>
        <w:rPr>
          <w:rFonts w:hint="eastAsia" w:ascii="宋体" w:hAnsi="宋体"/>
          <w:b/>
          <w:bCs/>
          <w:sz w:val="24"/>
        </w:rPr>
        <w:t>。</w:t>
      </w:r>
    </w:p>
    <w:p>
      <w:pPr>
        <w:adjustRightInd w:val="0"/>
        <w:snapToGrid w:val="0"/>
        <w:spacing w:line="360" w:lineRule="auto"/>
        <w:ind w:firstLine="420"/>
        <w:rPr>
          <w:rFonts w:ascii="宋体" w:hAnsi="宋体"/>
          <w:b/>
          <w:bCs/>
          <w:sz w:val="24"/>
        </w:rPr>
      </w:pPr>
      <w:r>
        <w:rPr>
          <w:rFonts w:hint="eastAsia" w:ascii="宋体" w:hAnsi="宋体"/>
          <w:sz w:val="24"/>
        </w:rPr>
        <w:t>2.2 “采购代理机构”系指接受采购人委托，代理采购项目的集中采购机构和经烟草行业主管部门认定资格的其他采购代理机构。本次采购代理机构</w:t>
      </w:r>
      <w:r>
        <w:rPr>
          <w:rFonts w:hint="eastAsia" w:ascii="宋体" w:hAnsi="宋体"/>
          <w:b/>
          <w:bCs/>
          <w:sz w:val="24"/>
          <w:u w:val="single"/>
        </w:rPr>
        <w:t>指湖南吉顺工程造价咨询事务所有限公司</w:t>
      </w:r>
      <w:r>
        <w:rPr>
          <w:rFonts w:hint="eastAsia" w:ascii="宋体" w:hAnsi="宋体"/>
          <w:b/>
          <w:bCs/>
          <w:sz w:val="24"/>
        </w:rPr>
        <w:t>。</w:t>
      </w:r>
    </w:p>
    <w:p>
      <w:pPr>
        <w:adjustRightInd w:val="0"/>
        <w:snapToGrid w:val="0"/>
        <w:spacing w:line="360" w:lineRule="auto"/>
        <w:ind w:firstLine="420"/>
        <w:rPr>
          <w:rFonts w:ascii="宋体" w:hAnsi="宋体"/>
          <w:sz w:val="24"/>
        </w:rPr>
      </w:pPr>
      <w:r>
        <w:rPr>
          <w:rFonts w:hint="eastAsia" w:ascii="宋体" w:hAnsi="宋体"/>
          <w:sz w:val="24"/>
        </w:rPr>
        <w:t>2.3 “投标人”系指响应招标、参加投标竞争的法人、其他组织或自然人。</w:t>
      </w:r>
    </w:p>
    <w:p>
      <w:pPr>
        <w:adjustRightInd w:val="0"/>
        <w:snapToGrid w:val="0"/>
        <w:spacing w:line="360" w:lineRule="auto"/>
        <w:ind w:firstLine="420"/>
        <w:rPr>
          <w:rFonts w:ascii="宋体" w:hAnsi="宋体"/>
          <w:sz w:val="24"/>
        </w:rPr>
      </w:pPr>
      <w:r>
        <w:rPr>
          <w:rFonts w:hint="eastAsia" w:ascii="宋体" w:hAnsi="宋体"/>
          <w:sz w:val="24"/>
        </w:rPr>
        <w:t>2.4 “服务”系指招标文件规定投标人须承担的运输服务。</w:t>
      </w:r>
    </w:p>
    <w:p>
      <w:pPr>
        <w:adjustRightInd w:val="0"/>
        <w:snapToGrid w:val="0"/>
        <w:spacing w:line="360" w:lineRule="auto"/>
        <w:outlineLvl w:val="3"/>
        <w:rPr>
          <w:rFonts w:ascii="宋体" w:hAnsi="宋体"/>
          <w:b/>
          <w:bCs/>
          <w:sz w:val="24"/>
        </w:rPr>
      </w:pPr>
      <w:r>
        <w:rPr>
          <w:rFonts w:hint="eastAsia" w:ascii="宋体" w:hAnsi="宋体"/>
          <w:b/>
          <w:bCs/>
          <w:sz w:val="24"/>
        </w:rPr>
        <w:t>3.投标人的资格要求</w:t>
      </w:r>
    </w:p>
    <w:p>
      <w:pPr>
        <w:adjustRightInd w:val="0"/>
        <w:snapToGrid w:val="0"/>
        <w:spacing w:line="360" w:lineRule="auto"/>
        <w:ind w:firstLine="480" w:firstLineChars="200"/>
        <w:rPr>
          <w:rFonts w:ascii="宋体" w:cs="Times New Roman"/>
          <w:sz w:val="24"/>
        </w:rPr>
      </w:pPr>
      <w:r>
        <w:rPr>
          <w:rFonts w:ascii="宋体" w:hAnsi="宋体" w:cs="宋体"/>
          <w:sz w:val="24"/>
        </w:rPr>
        <w:t xml:space="preserve">3.1 </w:t>
      </w:r>
      <w:r>
        <w:rPr>
          <w:rFonts w:hint="eastAsia" w:ascii="宋体" w:hAnsi="宋体" w:cs="宋体"/>
          <w:sz w:val="24"/>
        </w:rPr>
        <w:t>投标人的资格条件</w:t>
      </w:r>
    </w:p>
    <w:p>
      <w:pPr>
        <w:adjustRightInd w:val="0"/>
        <w:snapToGrid w:val="0"/>
        <w:spacing w:line="360" w:lineRule="auto"/>
        <w:rPr>
          <w:rFonts w:ascii="宋体" w:cs="Times New Roman"/>
          <w:sz w:val="24"/>
        </w:rPr>
      </w:pPr>
      <w:r>
        <w:rPr>
          <w:rFonts w:ascii="宋体" w:hAnsi="宋体" w:cs="宋体"/>
          <w:sz w:val="24"/>
        </w:rPr>
        <w:t xml:space="preserve">    </w:t>
      </w:r>
      <w:r>
        <w:rPr>
          <w:rFonts w:hint="eastAsia" w:ascii="宋体" w:hAnsi="宋体" w:cs="宋体"/>
          <w:sz w:val="24"/>
        </w:rPr>
        <w:t>投标人必须是符合《中华人民共和国政府采购法》第二十二条的合格投标人，并须提供以下证明材料：</w:t>
      </w:r>
    </w:p>
    <w:p>
      <w:pPr>
        <w:adjustRightInd w:val="0"/>
        <w:snapToGrid w:val="0"/>
        <w:spacing w:line="360" w:lineRule="auto"/>
        <w:ind w:firstLine="480" w:firstLineChars="200"/>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）具有统一代码的营业执照副本复印件（加盖单位公章）；</w:t>
      </w:r>
      <w:r>
        <w:rPr>
          <w:rFonts w:hint="eastAsia" w:cs="宋体"/>
          <w:sz w:val="24"/>
        </w:rPr>
        <w:t>营业执照中的经营范围须包含有物业管理服务；</w:t>
      </w:r>
    </w:p>
    <w:p>
      <w:pPr>
        <w:adjustRightInd w:val="0"/>
        <w:snapToGrid w:val="0"/>
        <w:spacing w:line="360" w:lineRule="auto"/>
        <w:ind w:firstLine="480" w:firstLineChars="200"/>
        <w:rPr>
          <w:rFonts w:ascii="宋体" w:cs="Times New Roman"/>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2016</w:t>
      </w:r>
      <w:r>
        <w:rPr>
          <w:rFonts w:hint="eastAsia" w:ascii="宋体" w:hAnsi="宋体" w:cs="宋体"/>
          <w:sz w:val="24"/>
        </w:rPr>
        <w:t>年度财务审计报告、依法缴纳税收和社会保险证明材料（近</w:t>
      </w:r>
      <w:r>
        <w:rPr>
          <w:rFonts w:ascii="宋体" w:hAnsi="宋体" w:cs="宋体"/>
          <w:sz w:val="24"/>
        </w:rPr>
        <w:t>3</w:t>
      </w:r>
      <w:r>
        <w:rPr>
          <w:rFonts w:hint="eastAsia" w:ascii="宋体" w:hAnsi="宋体" w:cs="宋体"/>
          <w:sz w:val="24"/>
        </w:rPr>
        <w:t>月）的复印件（加盖单位公章）；</w:t>
      </w:r>
    </w:p>
    <w:p>
      <w:pPr>
        <w:adjustRightInd w:val="0"/>
        <w:snapToGrid w:val="0"/>
        <w:spacing w:line="360" w:lineRule="auto"/>
        <w:ind w:firstLine="480" w:firstLineChars="200"/>
        <w:rPr>
          <w:rFonts w:ascii="宋体" w:cs="Times New Roman"/>
          <w:sz w:val="24"/>
        </w:rPr>
      </w:pPr>
      <w:r>
        <w:rPr>
          <w:rFonts w:hint="eastAsia" w:ascii="宋体" w:hAnsi="宋体" w:cs="宋体"/>
          <w:sz w:val="24"/>
        </w:rPr>
        <w:t>（</w:t>
      </w:r>
      <w:r>
        <w:rPr>
          <w:rFonts w:ascii="宋体" w:hAnsi="宋体" w:cs="宋体"/>
          <w:sz w:val="24"/>
        </w:rPr>
        <w:t>3</w:t>
      </w:r>
      <w:r>
        <w:rPr>
          <w:rFonts w:hint="eastAsia" w:ascii="宋体" w:hAnsi="宋体" w:cs="宋体"/>
          <w:sz w:val="24"/>
        </w:rPr>
        <w:t>）参加政府采购活动之前三年内，在经营活动中没有重大违法记录书面声明；</w:t>
      </w:r>
    </w:p>
    <w:p>
      <w:pPr>
        <w:adjustRightInd w:val="0"/>
        <w:snapToGrid w:val="0"/>
        <w:spacing w:line="360" w:lineRule="auto"/>
        <w:ind w:firstLine="480" w:firstLineChars="200"/>
        <w:rPr>
          <w:rFonts w:cs="Times New Roman"/>
        </w:rPr>
      </w:pPr>
      <w:r>
        <w:rPr>
          <w:rFonts w:hint="eastAsia" w:ascii="宋体" w:hAnsi="宋体" w:cs="宋体"/>
          <w:sz w:val="24"/>
        </w:rPr>
        <w:t>（</w:t>
      </w:r>
      <w:r>
        <w:rPr>
          <w:rFonts w:ascii="宋体" w:hAnsi="宋体" w:cs="宋体"/>
          <w:sz w:val="24"/>
        </w:rPr>
        <w:t>4</w:t>
      </w:r>
      <w:r>
        <w:rPr>
          <w:rFonts w:hint="eastAsia" w:ascii="宋体" w:hAnsi="宋体" w:cs="宋体"/>
          <w:sz w:val="24"/>
        </w:rPr>
        <w:t>）法人授权委托书原件、法定代表人和委托代理人身份证复印件；</w:t>
      </w:r>
    </w:p>
    <w:p>
      <w:pPr>
        <w:adjustRightInd w:val="0"/>
        <w:snapToGrid w:val="0"/>
        <w:spacing w:line="360" w:lineRule="auto"/>
        <w:ind w:firstLine="480" w:firstLineChars="200"/>
        <w:rPr>
          <w:rFonts w:ascii="宋体" w:cs="Times New Roman"/>
          <w:sz w:val="24"/>
        </w:rPr>
      </w:pPr>
      <w:r>
        <w:rPr>
          <w:rFonts w:ascii="宋体" w:hAnsi="宋体" w:cs="宋体"/>
          <w:sz w:val="24"/>
        </w:rPr>
        <w:t xml:space="preserve">3.2  </w:t>
      </w:r>
      <w:r>
        <w:rPr>
          <w:rFonts w:hint="eastAsia" w:ascii="宋体" w:hAnsi="宋体" w:cs="宋体"/>
          <w:sz w:val="24"/>
        </w:rPr>
        <w:t>投标人不得存在下列情形之一：</w:t>
      </w:r>
    </w:p>
    <w:p>
      <w:pPr>
        <w:adjustRightInd w:val="0"/>
        <w:snapToGrid w:val="0"/>
        <w:spacing w:line="360" w:lineRule="auto"/>
        <w:ind w:firstLine="480" w:firstLineChars="200"/>
        <w:rPr>
          <w:rFonts w:ascii="宋体" w:cs="Times New Roman"/>
          <w:sz w:val="24"/>
        </w:rPr>
      </w:pPr>
      <w:r>
        <w:rPr>
          <w:rFonts w:hint="eastAsia" w:ascii="宋体" w:hAnsi="宋体" w:cs="宋体"/>
          <w:sz w:val="24"/>
        </w:rPr>
        <w:t>（</w:t>
      </w:r>
      <w:r>
        <w:rPr>
          <w:rFonts w:ascii="宋体" w:hAnsi="宋体" w:cs="宋体"/>
          <w:sz w:val="24"/>
        </w:rPr>
        <w:t>l</w:t>
      </w:r>
      <w:r>
        <w:rPr>
          <w:rFonts w:hint="eastAsia" w:ascii="宋体" w:hAnsi="宋体" w:cs="宋体"/>
          <w:sz w:val="24"/>
        </w:rPr>
        <w:t>）与采购人或采购代理机构存在隶属关系或者其他利害关系。</w:t>
      </w:r>
    </w:p>
    <w:p>
      <w:pPr>
        <w:widowControl/>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）投标人或者其法定代表人、董事、监事、高级管理人员因经营活动中的违法行为受到行政处罚，但警告和罚款额在三万元以下的行政处罚除外；</w:t>
      </w:r>
    </w:p>
    <w:p>
      <w:pPr>
        <w:widowControl/>
        <w:adjustRightInd w:val="0"/>
        <w:snapToGrid w:val="0"/>
        <w:spacing w:line="360" w:lineRule="auto"/>
        <w:ind w:firstLine="420"/>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）投标人或者其法定代表人、董事、监事、高级管理人员因经营活动中的违法行为受到刑事处罚。</w:t>
      </w:r>
    </w:p>
    <w:p>
      <w:pPr>
        <w:rPr>
          <w:rFonts w:ascii="宋体" w:cs="Times New Roman"/>
          <w:sz w:val="24"/>
          <w:u w:color="000000"/>
        </w:rPr>
      </w:pPr>
    </w:p>
    <w:p>
      <w:pPr>
        <w:jc w:val="center"/>
        <w:rPr>
          <w:rFonts w:cs="Times New Roman"/>
        </w:rPr>
      </w:pPr>
    </w:p>
    <w:p>
      <w:pPr>
        <w:widowControl/>
        <w:adjustRightInd w:val="0"/>
        <w:snapToGrid w:val="0"/>
        <w:spacing w:line="360" w:lineRule="auto"/>
        <w:ind w:firstLine="420"/>
        <w:rPr>
          <w:rFonts w:ascii="宋体" w:cs="Times New Roman"/>
          <w:sz w:val="24"/>
          <w:u w:color="000000"/>
        </w:rPr>
      </w:pPr>
      <w:r>
        <w:rPr>
          <w:rFonts w:ascii="宋体" w:hAnsi="宋体" w:cs="宋体"/>
          <w:sz w:val="24"/>
          <w:u w:color="000000"/>
        </w:rPr>
        <w:t xml:space="preserve">3.3 </w:t>
      </w:r>
      <w:r>
        <w:rPr>
          <w:rFonts w:hint="eastAsia" w:ascii="宋体" w:hAnsi="宋体" w:cs="宋体"/>
          <w:sz w:val="24"/>
          <w:u w:color="000000"/>
        </w:rPr>
        <w:t>法定代表人或者负责人为同一人或者存在控股、管理关系的两个以上投标人，不得参加同一项目投标。</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4.</w:t>
      </w:r>
      <w:r>
        <w:rPr>
          <w:rFonts w:hint="eastAsia" w:ascii="宋体" w:hAnsi="宋体" w:cs="宋体"/>
          <w:b/>
          <w:bCs/>
          <w:sz w:val="24"/>
          <w:u w:color="000000"/>
        </w:rPr>
        <w:t>投标费用</w:t>
      </w:r>
      <w:r>
        <w:rPr>
          <w:rFonts w:ascii="宋体" w:hAnsi="宋体" w:cs="宋体"/>
          <w:b/>
          <w:bCs/>
          <w:sz w:val="24"/>
          <w:u w:color="000000"/>
        </w:rPr>
        <w:t xml:space="preserve"> </w:t>
      </w:r>
    </w:p>
    <w:p>
      <w:pPr>
        <w:adjustRightInd w:val="0"/>
        <w:snapToGrid w:val="0"/>
        <w:spacing w:line="360" w:lineRule="auto"/>
        <w:rPr>
          <w:rFonts w:ascii="宋体" w:cs="Times New Roman"/>
          <w:sz w:val="24"/>
          <w:u w:color="000000"/>
        </w:rPr>
      </w:pPr>
      <w:r>
        <w:rPr>
          <w:rFonts w:ascii="宋体" w:hAnsi="宋体" w:cs="宋体"/>
          <w:sz w:val="24"/>
          <w:u w:color="000000"/>
        </w:rPr>
        <w:t xml:space="preserve">    4.1</w:t>
      </w:r>
      <w:r>
        <w:rPr>
          <w:rFonts w:hint="eastAsia" w:ascii="宋体" w:hAnsi="宋体" w:cs="宋体"/>
          <w:sz w:val="24"/>
          <w:u w:color="000000"/>
        </w:rPr>
        <w:t>投标人应自行承担所有参与投标的相关费用，不论投标的结果如何，采购人或者采购代理机构均无义务和责任承担这些费用。</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 xml:space="preserve">5. </w:t>
      </w:r>
      <w:r>
        <w:rPr>
          <w:rFonts w:hint="eastAsia" w:ascii="宋体" w:hAnsi="宋体" w:cs="宋体"/>
          <w:b/>
          <w:bCs/>
          <w:sz w:val="24"/>
          <w:u w:color="000000"/>
        </w:rPr>
        <w:t>授权委托</w:t>
      </w:r>
    </w:p>
    <w:p>
      <w:pPr>
        <w:pStyle w:val="9"/>
        <w:adjustRightInd w:val="0"/>
        <w:snapToGrid w:val="0"/>
        <w:spacing w:line="360" w:lineRule="auto"/>
        <w:ind w:firstLine="480" w:firstLineChars="200"/>
        <w:rPr>
          <w:rFonts w:hAnsi="宋体" w:cs="Times New Roman"/>
          <w:sz w:val="24"/>
          <w:szCs w:val="24"/>
          <w:u w:color="000000"/>
        </w:rPr>
      </w:pPr>
      <w:r>
        <w:rPr>
          <w:rFonts w:hAnsi="宋体"/>
          <w:sz w:val="24"/>
          <w:szCs w:val="24"/>
          <w:u w:color="000000"/>
        </w:rPr>
        <w:t xml:space="preserve">5.1 </w:t>
      </w:r>
      <w:r>
        <w:rPr>
          <w:rFonts w:hint="eastAsia" w:hAnsi="宋体"/>
          <w:sz w:val="24"/>
          <w:szCs w:val="24"/>
          <w:u w:color="000000"/>
        </w:rPr>
        <w:t>投标人代表不是投标人的法定代表人，应持有授权委托书，并附法定代表人身份证明。</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6</w:t>
      </w:r>
      <w:r>
        <w:rPr>
          <w:rFonts w:hint="eastAsia" w:ascii="宋体" w:hAnsi="宋体" w:cs="宋体"/>
          <w:b/>
          <w:bCs/>
          <w:sz w:val="24"/>
          <w:u w:color="000000"/>
        </w:rPr>
        <w:t>．联合体投标及特别规则</w:t>
      </w:r>
    </w:p>
    <w:p>
      <w:pPr>
        <w:pStyle w:val="9"/>
        <w:adjustRightInd w:val="0"/>
        <w:snapToGrid w:val="0"/>
        <w:spacing w:line="360" w:lineRule="auto"/>
        <w:ind w:firstLine="480" w:firstLineChars="200"/>
        <w:rPr>
          <w:rFonts w:hAnsi="宋体" w:cs="Times New Roman"/>
          <w:sz w:val="24"/>
          <w:szCs w:val="24"/>
          <w:u w:color="000000"/>
        </w:rPr>
      </w:pPr>
      <w:r>
        <w:rPr>
          <w:rFonts w:hAnsi="宋体"/>
          <w:sz w:val="24"/>
          <w:szCs w:val="24"/>
          <w:u w:color="000000"/>
        </w:rPr>
        <w:t>6.1</w:t>
      </w:r>
      <w:r>
        <w:rPr>
          <w:rFonts w:hint="eastAsia" w:hAnsi="宋体"/>
          <w:sz w:val="24"/>
          <w:szCs w:val="24"/>
          <w:u w:color="000000"/>
        </w:rPr>
        <w:t>本次采购项目</w:t>
      </w:r>
      <w:r>
        <w:rPr>
          <w:rFonts w:hint="eastAsia" w:hAnsi="宋体"/>
          <w:b/>
          <w:bCs/>
          <w:sz w:val="24"/>
          <w:szCs w:val="24"/>
          <w:u w:val="single" w:color="000000"/>
        </w:rPr>
        <w:t>不接受</w:t>
      </w:r>
      <w:r>
        <w:rPr>
          <w:rFonts w:hint="eastAsia" w:hAnsi="宋体"/>
          <w:sz w:val="24"/>
          <w:szCs w:val="24"/>
          <w:u w:color="000000"/>
        </w:rPr>
        <w:t>投标人以联合体形式或挂靠形式参与投标。</w:t>
      </w:r>
    </w:p>
    <w:p>
      <w:pPr>
        <w:pStyle w:val="24"/>
        <w:numPr>
          <w:ilvl w:val="0"/>
          <w:numId w:val="0"/>
        </w:numPr>
        <w:tabs>
          <w:tab w:val="left" w:pos="709"/>
        </w:tabs>
        <w:spacing w:line="380" w:lineRule="exact"/>
        <w:ind w:firstLine="480" w:firstLineChars="200"/>
        <w:rPr>
          <w:rFonts w:cs="Times New Roman"/>
          <w:sz w:val="24"/>
          <w:szCs w:val="24"/>
          <w:u w:color="000000"/>
        </w:rPr>
      </w:pPr>
      <w:r>
        <w:rPr>
          <w:sz w:val="24"/>
          <w:szCs w:val="24"/>
          <w:u w:color="000000"/>
        </w:rPr>
        <w:t>6.2</w:t>
      </w:r>
      <w:r>
        <w:rPr>
          <w:rFonts w:hint="eastAsia"/>
          <w:sz w:val="24"/>
          <w:szCs w:val="24"/>
          <w:u w:color="000000"/>
        </w:rPr>
        <w:t>具有法人资格且与其他法人具有控股关联关系的投标人的特别规则如下：</w:t>
      </w:r>
    </w:p>
    <w:p>
      <w:pPr>
        <w:ind w:firstLine="480" w:firstLineChars="200"/>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）、同一集团、总公司或母公司等，连同其下属的全资子公司或</w:t>
      </w:r>
      <w:r>
        <w:rPr>
          <w:rFonts w:ascii="宋体" w:hAnsi="宋体" w:cs="宋体"/>
          <w:sz w:val="24"/>
        </w:rPr>
        <w:t>(</w:t>
      </w:r>
      <w:r>
        <w:rPr>
          <w:rFonts w:hint="eastAsia" w:ascii="宋体" w:hAnsi="宋体" w:cs="宋体"/>
          <w:sz w:val="24"/>
        </w:rPr>
        <w:t>持股</w:t>
      </w:r>
      <w:r>
        <w:rPr>
          <w:rFonts w:ascii="宋体" w:hAnsi="宋体" w:cs="宋体"/>
          <w:sz w:val="24"/>
        </w:rPr>
        <w:t>50%</w:t>
      </w:r>
      <w:r>
        <w:rPr>
          <w:rFonts w:hint="eastAsia" w:ascii="宋体" w:hAnsi="宋体" w:cs="宋体"/>
          <w:sz w:val="24"/>
        </w:rPr>
        <w:t>以上的</w:t>
      </w:r>
      <w:r>
        <w:rPr>
          <w:rFonts w:ascii="宋体" w:hAnsi="宋体" w:cs="宋体"/>
          <w:sz w:val="24"/>
        </w:rPr>
        <w:t>)</w:t>
      </w:r>
      <w:r>
        <w:rPr>
          <w:rFonts w:hint="eastAsia" w:ascii="宋体" w:hAnsi="宋体" w:cs="宋体"/>
          <w:sz w:val="24"/>
        </w:rPr>
        <w:t>绝对控股子公司等</w:t>
      </w:r>
      <w:r>
        <w:rPr>
          <w:rFonts w:ascii="宋体" w:hAnsi="宋体" w:cs="宋体"/>
          <w:sz w:val="24"/>
        </w:rPr>
        <w:t>(</w:t>
      </w:r>
      <w:r>
        <w:rPr>
          <w:rFonts w:hint="eastAsia" w:ascii="宋体" w:hAnsi="宋体" w:cs="宋体"/>
          <w:sz w:val="24"/>
        </w:rPr>
        <w:t>非控股子公司除外</w:t>
      </w:r>
      <w:r>
        <w:rPr>
          <w:rFonts w:ascii="宋体" w:hAnsi="宋体" w:cs="宋体"/>
          <w:sz w:val="24"/>
        </w:rPr>
        <w:t>)</w:t>
      </w:r>
      <w:r>
        <w:rPr>
          <w:rFonts w:hint="eastAsia" w:ascii="宋体" w:hAnsi="宋体" w:cs="宋体"/>
          <w:sz w:val="24"/>
        </w:rPr>
        <w:t>，只能由一家参加投标，否则招标方在开标前有权视情况决定是否允许其自行决定撤回部分投标人只保留其中一家，或在开标前、开标后均可进行决定对该集团、总公司、母公司等连同其下属子公司一并拒绝。</w:t>
      </w:r>
    </w:p>
    <w:p>
      <w:pPr>
        <w:ind w:firstLine="480" w:firstLineChars="200"/>
        <w:rPr>
          <w:rFonts w:ascii="宋体" w:cs="Times New Roman"/>
          <w:sz w:val="24"/>
        </w:rPr>
      </w:pPr>
      <w:r>
        <w:rPr>
          <w:rFonts w:hint="eastAsia" w:ascii="宋体" w:hAnsi="宋体" w:cs="宋体"/>
          <w:sz w:val="24"/>
        </w:rPr>
        <w:t>（</w:t>
      </w:r>
      <w:r>
        <w:rPr>
          <w:rFonts w:ascii="宋体" w:hAnsi="宋体" w:cs="宋体"/>
          <w:sz w:val="24"/>
        </w:rPr>
        <w:t>2</w:t>
      </w:r>
      <w:r>
        <w:rPr>
          <w:rFonts w:hint="eastAsia" w:ascii="宋体" w:hAnsi="宋体" w:cs="宋体"/>
          <w:sz w:val="24"/>
        </w:rPr>
        <w:t>）、某一集团、总公司或母公司等下属的参加本次投标的具有法人资格的全资子公司或绝对控股子公司等，若其仅仅使用其自身的资质、资格及独立名义，而非凭借了其所属的某一集团、总公司或母公司等的授权文件或承诺文件参加投标的，该等情形下，仅需要按照本招标文件的要求如实、完整地披露其自身，一切相关的责任均应当由其独立承担。</w:t>
      </w:r>
    </w:p>
    <w:p>
      <w:pPr>
        <w:ind w:firstLine="360" w:firstLineChars="150"/>
        <w:rPr>
          <w:rFonts w:ascii="宋体" w:cs="Times New Roman"/>
          <w:sz w:val="24"/>
        </w:rPr>
      </w:pPr>
      <w:r>
        <w:rPr>
          <w:rFonts w:hint="eastAsia" w:ascii="宋体" w:hAnsi="宋体" w:cs="宋体"/>
          <w:sz w:val="24"/>
        </w:rPr>
        <w:t>（</w:t>
      </w:r>
      <w:r>
        <w:rPr>
          <w:rFonts w:ascii="宋体" w:hAnsi="宋体" w:cs="宋体"/>
          <w:sz w:val="24"/>
        </w:rPr>
        <w:t>3</w:t>
      </w:r>
      <w:r>
        <w:rPr>
          <w:rFonts w:hint="eastAsia" w:ascii="宋体" w:hAnsi="宋体" w:cs="宋体"/>
          <w:sz w:val="24"/>
        </w:rPr>
        <w:t>）、某一集团、总公司或母公司等下属的参加本次投标的具有法人资格的全资子公司或绝对控股子公司等，若其并非仅仅使用其自身的资质与资格，而是凭借了其所属的某一集团、总公司或母公司等的授权文件或承诺文件参加投标的，该等情形下的授权文件</w:t>
      </w:r>
      <w:r>
        <w:rPr>
          <w:rFonts w:ascii="宋体" w:hAnsi="宋体" w:cs="宋体"/>
          <w:sz w:val="24"/>
        </w:rPr>
        <w:t>/</w:t>
      </w:r>
      <w:r>
        <w:rPr>
          <w:rFonts w:hint="eastAsia" w:ascii="宋体" w:hAnsi="宋体" w:cs="宋体"/>
          <w:sz w:val="24"/>
        </w:rPr>
        <w:t>承诺文件的内容应当明确包括下列含义：其所属集团、总公司或母公司等法人组织所出具的表明对该子公司参加本次投标所引起的及相关的任何所有责任，还包括但不限于相关合同所引起或相关的一切责任，均无条件且不可撤销地承担连带责任。对该等授权或承诺文件是否满足上述要求，招标方有权独立地判定。该等授权或承诺文件若被判定为不满足要求，招标方有权对该分公司的投标予以拒绝；若被接受则无论该等授权或承诺文件是否存在瑕疵均应当被视为该集团、总公司或母公司等应当承担上述不可撤销的无限连带责任。该等情形下一旦其被接受参加投标，应当被视为或等同于该某一集团、总公司或母公司等的直接参加，本招标文件及其中标后所签订的成交合同还包括但不限于补充文件等，均对其所属并为其出具了授权文件</w:t>
      </w:r>
      <w:r>
        <w:rPr>
          <w:rFonts w:ascii="宋体" w:hAnsi="宋体" w:cs="宋体"/>
          <w:sz w:val="24"/>
        </w:rPr>
        <w:t>/</w:t>
      </w:r>
      <w:r>
        <w:rPr>
          <w:rFonts w:hint="eastAsia" w:ascii="宋体" w:hAnsi="宋体" w:cs="宋体"/>
          <w:sz w:val="24"/>
        </w:rPr>
        <w:t>承诺文件的集团、总公司或母公司等具有约束效力，其也可以直接利用该集团、总公司或母公司等的资质与业绩，同时有义务如实披露其所受处罚、不良记录及其违法纪录，不应当存在丝毫差别。</w:t>
      </w:r>
    </w:p>
    <w:p>
      <w:pPr>
        <w:rPr>
          <w:rFonts w:ascii="宋体" w:cs="Times New Roman"/>
          <w:sz w:val="24"/>
        </w:rPr>
      </w:pPr>
      <w:r>
        <w:rPr>
          <w:rFonts w:ascii="宋体" w:hAnsi="宋体" w:cs="宋体"/>
          <w:sz w:val="24"/>
        </w:rPr>
        <w:t xml:space="preserve">    6.3 </w:t>
      </w:r>
      <w:r>
        <w:rPr>
          <w:rFonts w:hint="eastAsia" w:ascii="宋体" w:hAnsi="宋体" w:cs="宋体"/>
          <w:sz w:val="24"/>
        </w:rPr>
        <w:t>本次招标允许制造商的分公司参加。在分公司被允许参加投标时所应当遵循的专门规则如下：</w:t>
      </w:r>
    </w:p>
    <w:p>
      <w:pPr>
        <w:ind w:firstLine="360" w:firstLineChars="150"/>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）、若允许分公司参加投标</w:t>
      </w:r>
      <w:r>
        <w:rPr>
          <w:rFonts w:ascii="宋体" w:hAnsi="宋体" w:cs="宋体"/>
          <w:sz w:val="24"/>
        </w:rPr>
        <w:t>/</w:t>
      </w:r>
      <w:r>
        <w:rPr>
          <w:rFonts w:hint="eastAsia" w:ascii="宋体" w:hAnsi="宋体" w:cs="宋体"/>
          <w:sz w:val="24"/>
        </w:rPr>
        <w:t>报价，则同一集团、总公司、母公司和</w:t>
      </w:r>
      <w:r>
        <w:rPr>
          <w:rFonts w:ascii="宋体" w:hAnsi="宋体" w:cs="宋体"/>
          <w:sz w:val="24"/>
        </w:rPr>
        <w:t>/</w:t>
      </w:r>
      <w:r>
        <w:rPr>
          <w:rFonts w:hint="eastAsia" w:ascii="宋体" w:hAnsi="宋体" w:cs="宋体"/>
          <w:sz w:val="24"/>
        </w:rPr>
        <w:t>或其下属的全资子公司或</w:t>
      </w:r>
      <w:r>
        <w:rPr>
          <w:rFonts w:ascii="宋体" w:hAnsi="宋体" w:cs="宋体"/>
          <w:sz w:val="24"/>
        </w:rPr>
        <w:t>(</w:t>
      </w:r>
      <w:r>
        <w:rPr>
          <w:rFonts w:hint="eastAsia" w:ascii="宋体" w:hAnsi="宋体" w:cs="宋体"/>
          <w:sz w:val="24"/>
        </w:rPr>
        <w:t>持股</w:t>
      </w:r>
      <w:r>
        <w:rPr>
          <w:rFonts w:ascii="宋体" w:hAnsi="宋体" w:cs="宋体"/>
          <w:sz w:val="24"/>
        </w:rPr>
        <w:t>50%</w:t>
      </w:r>
      <w:r>
        <w:rPr>
          <w:rFonts w:hint="eastAsia" w:ascii="宋体" w:hAnsi="宋体" w:cs="宋体"/>
          <w:sz w:val="24"/>
        </w:rPr>
        <w:t>以上的</w:t>
      </w:r>
      <w:r>
        <w:rPr>
          <w:rFonts w:ascii="宋体" w:hAnsi="宋体" w:cs="宋体"/>
          <w:sz w:val="24"/>
        </w:rPr>
        <w:t>)</w:t>
      </w:r>
      <w:r>
        <w:rPr>
          <w:rFonts w:hint="eastAsia" w:ascii="宋体" w:hAnsi="宋体" w:cs="宋体"/>
          <w:sz w:val="24"/>
        </w:rPr>
        <w:t>绝对控股子公司等，只能由一家参加投标</w:t>
      </w:r>
      <w:r>
        <w:rPr>
          <w:rFonts w:ascii="宋体" w:hAnsi="宋体" w:cs="宋体"/>
          <w:sz w:val="24"/>
        </w:rPr>
        <w:t>/</w:t>
      </w:r>
      <w:r>
        <w:rPr>
          <w:rFonts w:hint="eastAsia" w:ascii="宋体" w:hAnsi="宋体" w:cs="宋体"/>
          <w:sz w:val="24"/>
        </w:rPr>
        <w:t>报价谈判，否则招标方在开标前有权视情况决定是否允许其自行决定撤回部分投标人</w:t>
      </w:r>
      <w:r>
        <w:rPr>
          <w:rFonts w:ascii="宋体" w:hAnsi="宋体" w:cs="宋体"/>
          <w:sz w:val="24"/>
        </w:rPr>
        <w:t>/</w:t>
      </w:r>
      <w:r>
        <w:rPr>
          <w:rFonts w:hint="eastAsia" w:ascii="宋体" w:hAnsi="宋体" w:cs="宋体"/>
          <w:sz w:val="24"/>
        </w:rPr>
        <w:t>报价人只保留其中一家，或在开标前、开标后均可进行决定对该集团、总公司、母公司和</w:t>
      </w:r>
      <w:r>
        <w:rPr>
          <w:rFonts w:ascii="宋体" w:hAnsi="宋体" w:cs="宋体"/>
          <w:sz w:val="24"/>
        </w:rPr>
        <w:t>/</w:t>
      </w:r>
      <w:r>
        <w:rPr>
          <w:rFonts w:hint="eastAsia" w:ascii="宋体" w:hAnsi="宋体" w:cs="宋体"/>
          <w:sz w:val="24"/>
        </w:rPr>
        <w:t>或其下属的子公司、分公司一并拒绝。</w:t>
      </w:r>
    </w:p>
    <w:p>
      <w:pPr>
        <w:ind w:firstLine="480" w:firstLineChars="200"/>
        <w:rPr>
          <w:rFonts w:ascii="宋体" w:cs="Times New Roman"/>
          <w:sz w:val="24"/>
        </w:rPr>
      </w:pPr>
      <w:r>
        <w:rPr>
          <w:rFonts w:hint="eastAsia" w:ascii="宋体" w:hAnsi="宋体" w:cs="宋体"/>
          <w:sz w:val="24"/>
        </w:rPr>
        <w:t>（</w:t>
      </w:r>
      <w:r>
        <w:rPr>
          <w:rFonts w:ascii="宋体" w:hAnsi="宋体" w:cs="宋体"/>
          <w:sz w:val="24"/>
        </w:rPr>
        <w:t>2</w:t>
      </w:r>
      <w:r>
        <w:rPr>
          <w:rFonts w:hint="eastAsia" w:ascii="宋体" w:hAnsi="宋体" w:cs="宋体"/>
          <w:sz w:val="24"/>
        </w:rPr>
        <w:t>）、若允许分公司参加投标，则分公司须凭其所属集团、总公司或母公司等法人组织所出具的授权书或承诺书方可参加，该等情形下的授权文件、承诺文件的内容应当明确包括下列含义：其所属集团、总公司或母公司等法人组织所出具的表明对该分公司参加本次投标所引起的及或相关的任何及或所有责任，还包括但不限于相关合同所引起或相关的一切责任，均无条件且不可撤销地承担连带责任。对该等授权或承诺文件是否满足上述要求，招标方有权独立地判定。该等授权或承诺文件若被判定为不满足要求，招标方有权对该分公司的投标予以拒绝；若被接受则无论该等授权或承诺文件是否存在瑕疵均应当被视为该集团、总公司或母公司等应当承担上述不可撤销的无限连带责任。</w:t>
      </w:r>
    </w:p>
    <w:p>
      <w:pPr>
        <w:ind w:firstLine="360" w:firstLineChars="150"/>
        <w:rPr>
          <w:rFonts w:ascii="宋体" w:cs="Times New Roman"/>
          <w:sz w:val="24"/>
        </w:rPr>
      </w:pPr>
      <w:r>
        <w:rPr>
          <w:rFonts w:hint="eastAsia" w:ascii="宋体" w:hAnsi="宋体" w:cs="宋体"/>
          <w:sz w:val="24"/>
        </w:rPr>
        <w:t>（</w:t>
      </w:r>
      <w:r>
        <w:rPr>
          <w:rFonts w:ascii="宋体" w:hAnsi="宋体" w:cs="宋体"/>
          <w:sz w:val="24"/>
        </w:rPr>
        <w:t>3</w:t>
      </w:r>
      <w:r>
        <w:rPr>
          <w:rFonts w:hint="eastAsia" w:ascii="宋体" w:hAnsi="宋体" w:cs="宋体"/>
          <w:sz w:val="24"/>
        </w:rPr>
        <w:t>）、若允许分公司参加投标，则一旦其被接受参加投标，应当被视为或等同于该某一集团、总公司或母公司等的直接参加，本招标文件及其中标后所签订的成交合同还包括但不限于补充文件等，均对其所属并为其出具了授权文件、承诺文件的集团、总公司或母公司等具有约束效力，其也可以直接利用该集团、总公司或母公司等的资质与业绩，同时有义务如实披露其所受处罚、不良记录及或其违法纪录，不应当存在丝毫差别。</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7.</w:t>
      </w:r>
      <w:r>
        <w:rPr>
          <w:rFonts w:hint="eastAsia" w:ascii="宋体" w:hAnsi="宋体" w:cs="宋体"/>
          <w:b/>
          <w:bCs/>
          <w:sz w:val="24"/>
          <w:u w:color="000000"/>
        </w:rPr>
        <w:t>采购进口产品</w:t>
      </w:r>
    </w:p>
    <w:p>
      <w:pPr>
        <w:adjustRightInd w:val="0"/>
        <w:snapToGrid w:val="0"/>
        <w:spacing w:line="360" w:lineRule="auto"/>
        <w:ind w:firstLine="480" w:firstLineChars="200"/>
        <w:jc w:val="left"/>
        <w:rPr>
          <w:rFonts w:ascii="宋体" w:cs="Times New Roman"/>
          <w:kern w:val="0"/>
          <w:sz w:val="24"/>
          <w:u w:color="000000"/>
        </w:rPr>
      </w:pPr>
      <w:r>
        <w:rPr>
          <w:rFonts w:ascii="宋体" w:hAnsi="宋体" w:cs="宋体"/>
          <w:sz w:val="24"/>
          <w:u w:color="000000"/>
        </w:rPr>
        <w:t>7.1</w:t>
      </w:r>
      <w:r>
        <w:rPr>
          <w:rFonts w:hint="eastAsia" w:ascii="宋体" w:hAnsi="宋体" w:cs="宋体"/>
          <w:sz w:val="24"/>
          <w:u w:color="000000"/>
        </w:rPr>
        <w:t>本采购项目</w:t>
      </w:r>
      <w:r>
        <w:rPr>
          <w:rFonts w:hint="eastAsia" w:ascii="宋体" w:hAnsi="宋体" w:cs="宋体"/>
          <w:b/>
          <w:bCs/>
          <w:kern w:val="0"/>
          <w:sz w:val="24"/>
          <w:u w:val="single" w:color="000000"/>
        </w:rPr>
        <w:t>拒绝</w:t>
      </w:r>
      <w:r>
        <w:rPr>
          <w:rFonts w:hint="eastAsia" w:ascii="宋体" w:hAnsi="宋体" w:cs="宋体"/>
          <w:kern w:val="0"/>
          <w:sz w:val="24"/>
          <w:u w:color="000000"/>
        </w:rPr>
        <w:t>进口产品参加投标。</w:t>
      </w:r>
    </w:p>
    <w:p>
      <w:pPr>
        <w:adjustRightInd w:val="0"/>
        <w:snapToGrid w:val="0"/>
        <w:spacing w:beforeLines="100" w:afterLines="50" w:line="360" w:lineRule="auto"/>
        <w:outlineLvl w:val="2"/>
        <w:rPr>
          <w:rFonts w:ascii="宋体" w:cs="Times New Roman"/>
          <w:b/>
          <w:bCs/>
          <w:sz w:val="24"/>
          <w:u w:color="000000"/>
        </w:rPr>
      </w:pPr>
      <w:bookmarkStart w:id="10" w:name="_Toc444629009"/>
      <w:bookmarkStart w:id="11" w:name="_Toc444629017"/>
      <w:r>
        <w:rPr>
          <w:rFonts w:hint="eastAsia" w:ascii="宋体" w:hAnsi="宋体" w:cs="宋体"/>
          <w:b/>
          <w:bCs/>
          <w:sz w:val="24"/>
          <w:u w:color="000000"/>
        </w:rPr>
        <w:t>二、招标文件</w:t>
      </w:r>
      <w:bookmarkEnd w:id="10"/>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8.</w:t>
      </w:r>
      <w:r>
        <w:rPr>
          <w:rFonts w:hint="eastAsia" w:ascii="宋体" w:hAnsi="宋体" w:cs="宋体"/>
          <w:b/>
          <w:bCs/>
          <w:sz w:val="24"/>
          <w:u w:color="000000"/>
        </w:rPr>
        <w:t>招标文件的构成</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 xml:space="preserve">8.1 </w:t>
      </w:r>
      <w:r>
        <w:rPr>
          <w:rFonts w:hint="eastAsia" w:ascii="宋体" w:hAnsi="宋体" w:cs="宋体"/>
          <w:sz w:val="24"/>
          <w:u w:color="000000"/>
        </w:rPr>
        <w:t>招标文件共八章，分两部分。各部分的内容如下：</w:t>
      </w:r>
    </w:p>
    <w:p>
      <w:pPr>
        <w:adjustRightInd w:val="0"/>
        <w:snapToGrid w:val="0"/>
        <w:spacing w:line="360" w:lineRule="auto"/>
        <w:ind w:firstLine="482" w:firstLineChars="200"/>
        <w:rPr>
          <w:rFonts w:ascii="宋体" w:cs="Times New Roman"/>
          <w:b/>
          <w:bCs/>
          <w:sz w:val="24"/>
          <w:u w:color="000000"/>
        </w:rPr>
      </w:pPr>
      <w:r>
        <w:rPr>
          <w:rFonts w:hint="eastAsia" w:ascii="宋体" w:hAnsi="宋体" w:cs="宋体"/>
          <w:b/>
          <w:bCs/>
          <w:sz w:val="24"/>
          <w:u w:color="000000"/>
        </w:rPr>
        <w:t>第一部分</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第一章</w:t>
      </w:r>
      <w:r>
        <w:rPr>
          <w:rFonts w:ascii="宋体" w:hAnsi="宋体" w:cs="宋体"/>
          <w:sz w:val="24"/>
          <w:u w:color="000000"/>
        </w:rPr>
        <w:t xml:space="preserve"> </w:t>
      </w:r>
      <w:r>
        <w:rPr>
          <w:rFonts w:hint="eastAsia" w:ascii="宋体" w:hAnsi="宋体" w:cs="宋体"/>
          <w:sz w:val="24"/>
          <w:u w:color="000000"/>
        </w:rPr>
        <w:t>投标须知</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第二章</w:t>
      </w:r>
      <w:r>
        <w:rPr>
          <w:rFonts w:ascii="宋体" w:hAnsi="宋体" w:cs="宋体"/>
          <w:sz w:val="24"/>
          <w:u w:color="000000"/>
        </w:rPr>
        <w:t xml:space="preserve"> </w:t>
      </w:r>
      <w:r>
        <w:rPr>
          <w:rFonts w:hint="eastAsia" w:ascii="宋体" w:hAnsi="宋体" w:cs="宋体"/>
          <w:sz w:val="24"/>
          <w:u w:color="000000"/>
        </w:rPr>
        <w:t>评标方法及标准</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第三章</w:t>
      </w:r>
      <w:r>
        <w:rPr>
          <w:rFonts w:ascii="宋体" w:hAnsi="宋体" w:cs="宋体"/>
          <w:sz w:val="24"/>
          <w:u w:color="000000"/>
        </w:rPr>
        <w:t xml:space="preserve"> </w:t>
      </w:r>
      <w:r>
        <w:rPr>
          <w:rFonts w:hint="eastAsia" w:ascii="宋体" w:hAnsi="宋体" w:cs="宋体"/>
          <w:sz w:val="24"/>
          <w:u w:color="000000"/>
        </w:rPr>
        <w:t>合同协议书</w:t>
      </w:r>
    </w:p>
    <w:p>
      <w:pPr>
        <w:adjustRightInd w:val="0"/>
        <w:snapToGrid w:val="0"/>
        <w:spacing w:line="360" w:lineRule="auto"/>
        <w:rPr>
          <w:rFonts w:ascii="宋体" w:cs="Times New Roman"/>
          <w:sz w:val="24"/>
          <w:u w:color="000000"/>
        </w:rPr>
      </w:pPr>
      <w:r>
        <w:rPr>
          <w:rFonts w:ascii="宋体" w:hAnsi="宋体" w:cs="宋体"/>
          <w:sz w:val="24"/>
          <w:u w:color="000000"/>
        </w:rPr>
        <w:t xml:space="preserve">    </w:t>
      </w:r>
      <w:r>
        <w:rPr>
          <w:rFonts w:hint="eastAsia" w:ascii="宋体" w:hAnsi="宋体" w:cs="宋体"/>
          <w:sz w:val="24"/>
          <w:u w:color="000000"/>
        </w:rPr>
        <w:t>第四章</w:t>
      </w:r>
      <w:r>
        <w:rPr>
          <w:rFonts w:ascii="宋体" w:hAnsi="宋体" w:cs="宋体"/>
          <w:sz w:val="24"/>
          <w:u w:color="000000"/>
        </w:rPr>
        <w:t xml:space="preserve"> </w:t>
      </w:r>
      <w:r>
        <w:rPr>
          <w:rFonts w:hint="eastAsia" w:ascii="宋体" w:hAnsi="宋体" w:cs="宋体"/>
          <w:sz w:val="24"/>
          <w:u w:color="000000"/>
        </w:rPr>
        <w:t>投标文件的组成</w:t>
      </w:r>
    </w:p>
    <w:p>
      <w:pPr>
        <w:adjustRightInd w:val="0"/>
        <w:snapToGrid w:val="0"/>
        <w:spacing w:line="360" w:lineRule="auto"/>
        <w:ind w:firstLine="482" w:firstLineChars="200"/>
        <w:rPr>
          <w:rFonts w:ascii="宋体" w:cs="Times New Roman"/>
          <w:b/>
          <w:bCs/>
          <w:sz w:val="24"/>
          <w:u w:color="000000"/>
        </w:rPr>
      </w:pPr>
      <w:r>
        <w:rPr>
          <w:rFonts w:hint="eastAsia" w:ascii="宋体" w:hAnsi="宋体" w:cs="宋体"/>
          <w:b/>
          <w:bCs/>
          <w:sz w:val="24"/>
          <w:u w:color="000000"/>
        </w:rPr>
        <w:t>第二部分</w:t>
      </w:r>
    </w:p>
    <w:p>
      <w:pPr>
        <w:adjustRightInd w:val="0"/>
        <w:snapToGrid w:val="0"/>
        <w:spacing w:line="360" w:lineRule="auto"/>
        <w:ind w:firstLine="480" w:firstLineChars="200"/>
        <w:rPr>
          <w:rFonts w:ascii="宋体" w:cs="Times New Roman"/>
          <w:b/>
          <w:bCs/>
          <w:sz w:val="24"/>
          <w:u w:color="000000"/>
        </w:rPr>
      </w:pPr>
      <w:r>
        <w:rPr>
          <w:rFonts w:hint="eastAsia" w:ascii="宋体" w:hAnsi="宋体" w:cs="宋体"/>
          <w:sz w:val="24"/>
          <w:u w:color="000000"/>
        </w:rPr>
        <w:t>第五章</w:t>
      </w:r>
      <w:r>
        <w:rPr>
          <w:rFonts w:ascii="宋体" w:hAnsi="宋体" w:cs="宋体"/>
          <w:sz w:val="24"/>
          <w:u w:color="000000"/>
        </w:rPr>
        <w:t xml:space="preserve">  </w:t>
      </w:r>
      <w:r>
        <w:rPr>
          <w:rFonts w:hint="eastAsia" w:ascii="宋体" w:hAnsi="宋体" w:cs="宋体"/>
          <w:sz w:val="24"/>
          <w:u w:color="000000"/>
        </w:rPr>
        <w:t>招标文件前附表</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第六章</w:t>
      </w:r>
      <w:r>
        <w:rPr>
          <w:rFonts w:ascii="宋体" w:hAnsi="宋体" w:cs="宋体"/>
          <w:sz w:val="24"/>
          <w:u w:color="000000"/>
        </w:rPr>
        <w:t xml:space="preserve"> </w:t>
      </w:r>
      <w:r>
        <w:rPr>
          <w:rFonts w:hint="eastAsia" w:ascii="宋体" w:hAnsi="宋体" w:cs="宋体"/>
          <w:sz w:val="24"/>
          <w:u w:color="000000"/>
        </w:rPr>
        <w:t>投标邀请</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第七章</w:t>
      </w:r>
      <w:r>
        <w:rPr>
          <w:rFonts w:ascii="宋体" w:hAnsi="宋体" w:cs="宋体"/>
          <w:sz w:val="24"/>
          <w:u w:color="000000"/>
        </w:rPr>
        <w:t xml:space="preserve"> </w:t>
      </w:r>
      <w:r>
        <w:rPr>
          <w:rFonts w:hint="eastAsia" w:ascii="宋体" w:hAnsi="宋体" w:cs="宋体"/>
          <w:sz w:val="24"/>
          <w:u w:color="000000"/>
        </w:rPr>
        <w:t>采购需求</w:t>
      </w:r>
    </w:p>
    <w:p>
      <w:pPr>
        <w:adjustRightInd w:val="0"/>
        <w:snapToGrid w:val="0"/>
        <w:spacing w:line="360" w:lineRule="auto"/>
        <w:ind w:firstLine="480" w:firstLineChars="200"/>
        <w:rPr>
          <w:rFonts w:ascii="宋体" w:cs="Times New Roman"/>
          <w:b/>
          <w:bCs/>
          <w:sz w:val="24"/>
          <w:u w:color="000000"/>
        </w:rPr>
      </w:pPr>
      <w:r>
        <w:rPr>
          <w:rFonts w:ascii="宋体" w:hAnsi="宋体" w:cs="宋体"/>
          <w:sz w:val="24"/>
          <w:u w:color="000000"/>
        </w:rPr>
        <w:t>8.2</w:t>
      </w:r>
      <w:r>
        <w:rPr>
          <w:rFonts w:hint="eastAsia" w:ascii="宋体" w:hAnsi="宋体" w:cs="宋体"/>
          <w:sz w:val="24"/>
          <w:u w:color="000000"/>
        </w:rPr>
        <w:t>本章第</w:t>
      </w:r>
      <w:r>
        <w:rPr>
          <w:rFonts w:ascii="宋体" w:hAnsi="宋体" w:cs="宋体"/>
          <w:sz w:val="24"/>
          <w:u w:color="000000"/>
        </w:rPr>
        <w:t>12.1</w:t>
      </w:r>
      <w:r>
        <w:rPr>
          <w:rFonts w:hint="eastAsia" w:ascii="宋体" w:hAnsi="宋体" w:cs="宋体"/>
          <w:kern w:val="0"/>
          <w:sz w:val="24"/>
          <w:u w:color="000000"/>
          <w:lang w:val="zh-CN"/>
        </w:rPr>
        <w:t>款</w:t>
      </w:r>
      <w:r>
        <w:rPr>
          <w:rFonts w:hint="eastAsia" w:ascii="宋体" w:hAnsi="宋体" w:cs="宋体"/>
          <w:sz w:val="24"/>
          <w:u w:color="000000"/>
        </w:rPr>
        <w:t>对招标文件所作的澄清、修改，构成招标文件的组成部分。</w:t>
      </w:r>
    </w:p>
    <w:p>
      <w:pPr>
        <w:widowControl/>
        <w:ind w:firstLine="480"/>
        <w:jc w:val="left"/>
        <w:rPr>
          <w:rFonts w:ascii="宋体" w:cs="Times New Roman"/>
          <w:color w:val="0C0C0C"/>
          <w:kern w:val="0"/>
          <w:sz w:val="24"/>
          <w:u w:color="000000"/>
        </w:rPr>
      </w:pPr>
      <w:r>
        <w:rPr>
          <w:rFonts w:ascii="宋体" w:hAnsi="宋体" w:cs="宋体"/>
          <w:sz w:val="24"/>
          <w:u w:color="000000"/>
        </w:rPr>
        <w:t>8.3</w:t>
      </w:r>
      <w:r>
        <w:rPr>
          <w:rFonts w:hint="eastAsia" w:ascii="宋体" w:hAnsi="宋体" w:cs="宋体"/>
          <w:sz w:val="24"/>
          <w:u w:color="000000"/>
        </w:rPr>
        <w:t>采购代理机构发售的纸质招标文件及招标公告在媒体</w:t>
      </w:r>
      <w:r>
        <w:rPr>
          <w:rFonts w:hint="eastAsia" w:ascii="宋体" w:hAnsi="宋体" w:cs="宋体"/>
          <w:kern w:val="0"/>
          <w:sz w:val="24"/>
          <w:u w:color="000000"/>
        </w:rPr>
        <w:t>上发布</w:t>
      </w:r>
      <w:r>
        <w:rPr>
          <w:rFonts w:hint="eastAsia" w:ascii="宋体" w:hAnsi="宋体" w:cs="宋体"/>
          <w:color w:val="0C0C0C"/>
          <w:kern w:val="0"/>
          <w:sz w:val="24"/>
          <w:u w:color="000000"/>
        </w:rPr>
        <w:t>。</w:t>
      </w:r>
    </w:p>
    <w:p>
      <w:pPr>
        <w:widowControl/>
        <w:ind w:firstLine="480"/>
        <w:jc w:val="left"/>
        <w:rPr>
          <w:rFonts w:ascii="宋体" w:cs="Times New Roman"/>
          <w:color w:val="0C0C0C"/>
          <w:sz w:val="24"/>
          <w:u w:color="000000"/>
        </w:rPr>
      </w:pPr>
      <w:r>
        <w:rPr>
          <w:rFonts w:hint="eastAsia" w:ascii="宋体" w:hAnsi="宋体" w:cs="宋体"/>
          <w:color w:val="0C0C0C"/>
          <w:sz w:val="24"/>
          <w:u w:color="000000"/>
        </w:rPr>
        <w:t>烟草行业招投标信息平台</w:t>
      </w:r>
      <w:r>
        <w:fldChar w:fldCharType="begin"/>
      </w:r>
      <w:r>
        <w:instrText xml:space="preserve"> HYPERLINK "http://www.tobaccobid.com/index.action" </w:instrText>
      </w:r>
      <w:r>
        <w:fldChar w:fldCharType="separate"/>
      </w:r>
      <w:r>
        <w:rPr>
          <w:rFonts w:ascii="宋体" w:hAnsi="宋体" w:cs="宋体"/>
          <w:color w:val="0C0C0C"/>
          <w:sz w:val="24"/>
          <w:u w:color="000000"/>
        </w:rPr>
        <w:t>http://www.tobaccobid.com/index.action</w:t>
      </w:r>
      <w:r>
        <w:rPr>
          <w:rFonts w:ascii="宋体" w:hAnsi="宋体" w:cs="宋体"/>
          <w:color w:val="0C0C0C"/>
          <w:sz w:val="24"/>
          <w:u w:color="000000"/>
        </w:rPr>
        <w:fldChar w:fldCharType="end"/>
      </w:r>
    </w:p>
    <w:p>
      <w:pPr>
        <w:widowControl/>
        <w:ind w:firstLine="480"/>
        <w:jc w:val="left"/>
        <w:rPr>
          <w:rFonts w:ascii="宋体" w:hAnsi="宋体" w:cs="宋体"/>
          <w:color w:val="0C0C0C"/>
          <w:sz w:val="24"/>
          <w:u w:color="000000"/>
        </w:rPr>
      </w:pPr>
      <w:r>
        <w:rPr>
          <w:rFonts w:hint="eastAsia" w:ascii="宋体" w:hAnsi="宋体" w:cs="宋体"/>
          <w:color w:val="0C0C0C"/>
          <w:sz w:val="24"/>
          <w:u w:color="000000"/>
        </w:rPr>
        <w:t>中国采购与招标网</w:t>
      </w:r>
      <w:r>
        <w:rPr>
          <w:rFonts w:ascii="宋体" w:hAnsi="宋体" w:cs="宋体"/>
          <w:color w:val="0C0C0C"/>
          <w:sz w:val="24"/>
          <w:u w:color="000000"/>
        </w:rPr>
        <w:t>https://www.chinabidding.com.cn</w:t>
      </w:r>
    </w:p>
    <w:p>
      <w:pPr>
        <w:widowControl/>
        <w:ind w:firstLine="480"/>
        <w:jc w:val="left"/>
        <w:rPr>
          <w:rFonts w:ascii="宋体" w:hAnsi="宋体" w:cs="宋体"/>
          <w:color w:val="0C0C0C"/>
          <w:sz w:val="24"/>
          <w:u w:color="000000"/>
        </w:rPr>
      </w:pPr>
      <w:r>
        <w:rPr>
          <w:rFonts w:hint="eastAsia" w:ascii="宋体" w:hAnsi="宋体" w:cs="宋体"/>
          <w:color w:val="0C0C0C"/>
          <w:sz w:val="24"/>
          <w:u w:color="000000"/>
        </w:rPr>
        <w:t>湘西公共资源交易网</w:t>
      </w:r>
      <w:r>
        <w:rPr>
          <w:rFonts w:ascii="宋体" w:hAnsi="宋体" w:cs="宋体"/>
          <w:color w:val="0C0C0C"/>
          <w:sz w:val="24"/>
          <w:u w:color="000000"/>
        </w:rPr>
        <w:t>http://ggzyjy.xxz.gov.cn</w:t>
      </w:r>
    </w:p>
    <w:p>
      <w:pPr>
        <w:adjustRightInd w:val="0"/>
        <w:snapToGrid w:val="0"/>
        <w:spacing w:line="360" w:lineRule="auto"/>
        <w:ind w:firstLine="480" w:firstLineChars="200"/>
        <w:rPr>
          <w:rFonts w:ascii="宋体" w:cs="Times New Roman"/>
          <w:kern w:val="0"/>
          <w:sz w:val="24"/>
          <w:u w:color="000000"/>
        </w:rPr>
      </w:pPr>
      <w:r>
        <w:rPr>
          <w:rFonts w:ascii="宋体" w:hAnsi="宋体" w:cs="宋体"/>
          <w:sz w:val="24"/>
          <w:u w:color="000000"/>
        </w:rPr>
        <w:t>8.4</w:t>
      </w:r>
      <w:r>
        <w:rPr>
          <w:rFonts w:hint="eastAsia" w:ascii="宋体" w:hAnsi="宋体" w:cs="宋体"/>
          <w:sz w:val="24"/>
          <w:u w:color="000000"/>
        </w:rPr>
        <w:t>投标人应仔细阅读招标文件的全部内容，按照招标文件要求编制投标文件。任何对招标文件的忽略或误解不能作为投标文件存在缺陷或瑕疵的理由，其风险由投标人承担。</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9.</w:t>
      </w:r>
      <w:r>
        <w:rPr>
          <w:rFonts w:hint="eastAsia" w:ascii="宋体" w:hAnsi="宋体" w:cs="宋体"/>
          <w:b/>
          <w:bCs/>
          <w:sz w:val="24"/>
          <w:u w:color="000000"/>
        </w:rPr>
        <w:t>招标文件的提供期限</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9.1</w:t>
      </w:r>
      <w:r>
        <w:rPr>
          <w:rFonts w:hint="eastAsia" w:ascii="宋体" w:hAnsi="宋体" w:cs="宋体"/>
          <w:sz w:val="24"/>
          <w:u w:color="000000"/>
        </w:rPr>
        <w:t>招标文件的提供期限自开始发出之日起不得少于五个工作日。具体提供期限见招标文件前附表。</w:t>
      </w:r>
    </w:p>
    <w:p>
      <w:pPr>
        <w:adjustRightInd w:val="0"/>
        <w:snapToGrid w:val="0"/>
        <w:spacing w:line="360" w:lineRule="auto"/>
        <w:ind w:firstLine="480" w:firstLineChars="200"/>
        <w:rPr>
          <w:rFonts w:hAnsi="宋体" w:cs="Times New Roman"/>
          <w:u w:color="000000"/>
        </w:rPr>
      </w:pPr>
      <w:r>
        <w:rPr>
          <w:rFonts w:ascii="宋体" w:hAnsi="宋体" w:cs="宋体"/>
          <w:sz w:val="24"/>
          <w:u w:color="000000"/>
        </w:rPr>
        <w:t>9.2</w:t>
      </w:r>
      <w:r>
        <w:rPr>
          <w:rFonts w:hint="eastAsia" w:ascii="宋体" w:hAnsi="宋体" w:cs="宋体"/>
          <w:sz w:val="24"/>
          <w:u w:color="000000"/>
        </w:rPr>
        <w:t>招标文件的提供期限截止时，购买招标文件的投标人少于三家，采购代理机构可以延长招标文件的提供期限或者不再限制提供期限，或者修改招标文件，重新发布招标公告。延长招标文件的提供期限或者不再限制提供期限的，遵守本章第</w:t>
      </w:r>
      <w:r>
        <w:rPr>
          <w:rFonts w:ascii="宋体" w:hAnsi="宋体" w:cs="宋体"/>
          <w:sz w:val="24"/>
          <w:u w:color="000000"/>
        </w:rPr>
        <w:t>11.1</w:t>
      </w:r>
      <w:r>
        <w:rPr>
          <w:rFonts w:hint="eastAsia" w:ascii="宋体" w:hAnsi="宋体" w:cs="宋体"/>
          <w:sz w:val="24"/>
          <w:u w:color="000000"/>
        </w:rPr>
        <w:t>款关于招标文件修改的规定</w:t>
      </w:r>
      <w:r>
        <w:rPr>
          <w:rFonts w:hint="eastAsia" w:hAnsi="宋体" w:cs="宋体"/>
          <w:u w:color="000000"/>
        </w:rPr>
        <w:t>。</w:t>
      </w:r>
    </w:p>
    <w:p>
      <w:pPr>
        <w:pStyle w:val="9"/>
        <w:tabs>
          <w:tab w:val="center" w:pos="4422"/>
        </w:tabs>
        <w:adjustRightInd w:val="0"/>
        <w:snapToGrid w:val="0"/>
        <w:spacing w:beforeLines="50" w:line="360" w:lineRule="auto"/>
        <w:rPr>
          <w:rFonts w:hAnsi="宋体" w:cs="Times New Roman"/>
          <w:b/>
          <w:bCs/>
          <w:color w:val="000000"/>
          <w:sz w:val="24"/>
          <w:szCs w:val="24"/>
          <w:u w:color="000000"/>
        </w:rPr>
      </w:pPr>
      <w:r>
        <w:rPr>
          <w:rFonts w:hAnsi="宋体"/>
          <w:b/>
          <w:bCs/>
          <w:color w:val="000000"/>
          <w:sz w:val="24"/>
          <w:szCs w:val="24"/>
          <w:u w:color="000000"/>
        </w:rPr>
        <w:t>10</w:t>
      </w:r>
      <w:r>
        <w:rPr>
          <w:rFonts w:hint="eastAsia" w:hAnsi="宋体"/>
          <w:b/>
          <w:bCs/>
          <w:color w:val="000000"/>
          <w:sz w:val="24"/>
          <w:szCs w:val="24"/>
          <w:u w:color="000000"/>
        </w:rPr>
        <w:t>．偏离</w:t>
      </w:r>
      <w:r>
        <w:rPr>
          <w:rFonts w:hAnsi="宋体" w:cs="Times New Roman"/>
          <w:b/>
          <w:bCs/>
          <w:color w:val="000000"/>
          <w:sz w:val="24"/>
          <w:szCs w:val="24"/>
          <w:u w:color="000000"/>
        </w:rPr>
        <w:tab/>
      </w:r>
    </w:p>
    <w:p>
      <w:pPr>
        <w:pStyle w:val="18"/>
        <w:adjustRightInd w:val="0"/>
        <w:snapToGrid w:val="0"/>
        <w:spacing w:beforeAutospacing="0" w:afterAutospacing="0" w:line="360" w:lineRule="auto"/>
        <w:ind w:right="97" w:rightChars="46" w:firstLine="480" w:firstLineChars="200"/>
        <w:jc w:val="both"/>
        <w:rPr>
          <w:rFonts w:cs="Times New Roman"/>
          <w:color w:val="000000"/>
          <w:u w:color="000000"/>
        </w:rPr>
      </w:pPr>
      <w:r>
        <w:rPr>
          <w:color w:val="000000"/>
          <w:u w:color="000000"/>
        </w:rPr>
        <w:t>10.1</w:t>
      </w:r>
      <w:r>
        <w:rPr>
          <w:rFonts w:hint="eastAsia"/>
          <w:color w:val="000000"/>
          <w:u w:color="000000"/>
        </w:rPr>
        <w:t>本条所称偏离为投标文件对招标文件的偏离，即不满足、或不响应招标文件的要求。偏离分为对招标文件的实质性要求条款偏离和对招标文件的一般商务</w:t>
      </w:r>
      <w:r>
        <w:rPr>
          <w:rFonts w:hint="eastAsia"/>
          <w:color w:val="000000"/>
          <w:spacing w:val="4"/>
          <w:u w:color="000000"/>
        </w:rPr>
        <w:t>和</w:t>
      </w:r>
      <w:r>
        <w:rPr>
          <w:rFonts w:hint="eastAsia"/>
          <w:color w:val="000000"/>
          <w:u w:color="000000"/>
        </w:rPr>
        <w:t>技术条款（参数）偏离。</w:t>
      </w:r>
    </w:p>
    <w:p>
      <w:pPr>
        <w:tabs>
          <w:tab w:val="left" w:pos="0"/>
        </w:tabs>
        <w:adjustRightInd w:val="0"/>
        <w:snapToGrid w:val="0"/>
        <w:spacing w:beforeLines="50" w:line="360" w:lineRule="auto"/>
        <w:ind w:firstLine="480" w:firstLineChars="200"/>
        <w:rPr>
          <w:rFonts w:hAnsi="宋体" w:cs="Times New Roman"/>
          <w:u w:color="000000"/>
        </w:rPr>
      </w:pPr>
      <w:r>
        <w:rPr>
          <w:rFonts w:ascii="宋体" w:hAnsi="宋体" w:cs="宋体"/>
          <w:color w:val="000000"/>
          <w:sz w:val="24"/>
          <w:u w:color="000000"/>
        </w:rPr>
        <w:t>10.2</w:t>
      </w:r>
      <w:r>
        <w:rPr>
          <w:rFonts w:hint="eastAsia" w:ascii="宋体" w:hAnsi="宋体" w:cs="宋体"/>
          <w:color w:val="000000"/>
          <w:sz w:val="24"/>
          <w:u w:color="000000"/>
        </w:rPr>
        <w:t>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w:t>
      </w:r>
      <w:r>
        <w:rPr>
          <w:rFonts w:ascii="宋体" w:hAnsi="宋体" w:cs="宋体"/>
          <w:color w:val="000000"/>
          <w:sz w:val="24"/>
          <w:u w:color="000000"/>
        </w:rPr>
        <w:t>(</w:t>
      </w:r>
      <w:r>
        <w:rPr>
          <w:rFonts w:hint="eastAsia" w:ascii="宋体" w:hAnsi="宋体" w:cs="宋体"/>
          <w:color w:val="000000"/>
          <w:sz w:val="24"/>
          <w:u w:color="000000"/>
        </w:rPr>
        <w:t>即一般条款</w:t>
      </w:r>
      <w:r>
        <w:rPr>
          <w:rFonts w:ascii="宋体" w:hAnsi="宋体" w:cs="宋体"/>
          <w:color w:val="000000"/>
          <w:sz w:val="24"/>
          <w:u w:color="000000"/>
        </w:rPr>
        <w:t>)</w:t>
      </w:r>
      <w:r>
        <w:rPr>
          <w:rFonts w:hint="eastAsia" w:ascii="宋体" w:hAnsi="宋体" w:cs="宋体"/>
          <w:color w:val="000000"/>
          <w:sz w:val="24"/>
          <w:u w:color="000000"/>
        </w:rPr>
        <w:t>。</w:t>
      </w:r>
    </w:p>
    <w:p>
      <w:pPr>
        <w:adjustRightInd w:val="0"/>
        <w:snapToGrid w:val="0"/>
        <w:spacing w:line="360" w:lineRule="auto"/>
        <w:rPr>
          <w:rFonts w:ascii="宋体" w:cs="Times New Roman"/>
          <w:b/>
          <w:bCs/>
          <w:sz w:val="24"/>
          <w:u w:color="000000"/>
        </w:rPr>
      </w:pPr>
      <w:r>
        <w:rPr>
          <w:rFonts w:ascii="宋体" w:hAnsi="宋体" w:cs="宋体"/>
          <w:b/>
          <w:bCs/>
          <w:sz w:val="24"/>
          <w:u w:color="000000"/>
        </w:rPr>
        <w:t>11.</w:t>
      </w:r>
      <w:r>
        <w:rPr>
          <w:rFonts w:hint="eastAsia" w:ascii="宋体" w:hAnsi="宋体" w:cs="宋体"/>
          <w:b/>
          <w:bCs/>
          <w:sz w:val="24"/>
          <w:u w:color="000000"/>
        </w:rPr>
        <w:t>招标文件的澄清与修改</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11.1</w:t>
      </w:r>
      <w:r>
        <w:rPr>
          <w:rFonts w:hint="eastAsia" w:ascii="宋体" w:hAnsi="宋体" w:cs="宋体"/>
          <w:sz w:val="24"/>
          <w:u w:color="000000"/>
        </w:rPr>
        <w:t>采购代理机构对已发出的招标文件进行必要澄清或者修改的，如果影响投标文件编制的，应当在规定的提交投标文件截止时间</w:t>
      </w:r>
      <w:r>
        <w:rPr>
          <w:rFonts w:hint="eastAsia" w:ascii="宋体" w:hAnsi="宋体" w:cs="宋体"/>
          <w:b/>
          <w:bCs/>
          <w:sz w:val="24"/>
          <w:u w:color="000000"/>
        </w:rPr>
        <w:t>十五日</w:t>
      </w:r>
      <w:r>
        <w:rPr>
          <w:rFonts w:hint="eastAsia" w:ascii="宋体" w:hAnsi="宋体" w:cs="宋体"/>
          <w:sz w:val="24"/>
          <w:u w:color="000000"/>
        </w:rPr>
        <w:t>前，并在媒体</w:t>
      </w:r>
      <w:r>
        <w:rPr>
          <w:rFonts w:hint="eastAsia" w:ascii="宋体" w:hAnsi="宋体" w:cs="宋体"/>
          <w:kern w:val="0"/>
          <w:sz w:val="24"/>
          <w:u w:color="000000"/>
        </w:rPr>
        <w:t>上</w:t>
      </w:r>
      <w:r>
        <w:rPr>
          <w:rFonts w:hint="eastAsia" w:ascii="宋体" w:hAnsi="宋体" w:cs="宋体"/>
          <w:sz w:val="24"/>
          <w:u w:color="000000"/>
        </w:rPr>
        <w:t>发布更正公告；如果不影响投标文件编制的，应当在规定的提交投标文件截止时间</w:t>
      </w:r>
      <w:r>
        <w:rPr>
          <w:rFonts w:hint="eastAsia" w:ascii="宋体" w:hAnsi="宋体" w:cs="宋体"/>
          <w:b/>
          <w:bCs/>
          <w:sz w:val="24"/>
          <w:u w:color="000000"/>
        </w:rPr>
        <w:t>三日</w:t>
      </w:r>
      <w:r>
        <w:rPr>
          <w:rFonts w:hint="eastAsia" w:ascii="宋体" w:hAnsi="宋体" w:cs="宋体"/>
          <w:sz w:val="24"/>
          <w:u w:color="000000"/>
        </w:rPr>
        <w:t>前，并在媒体</w:t>
      </w:r>
      <w:r>
        <w:rPr>
          <w:rFonts w:hint="eastAsia" w:ascii="宋体" w:hAnsi="宋体" w:cs="宋体"/>
          <w:kern w:val="0"/>
          <w:sz w:val="24"/>
          <w:u w:color="000000"/>
        </w:rPr>
        <w:t>上</w:t>
      </w:r>
      <w:r>
        <w:rPr>
          <w:rFonts w:hint="eastAsia" w:ascii="宋体" w:hAnsi="宋体" w:cs="宋体"/>
          <w:sz w:val="24"/>
          <w:u w:color="000000"/>
        </w:rPr>
        <w:t>发布更正公告。</w:t>
      </w:r>
    </w:p>
    <w:p>
      <w:pPr>
        <w:autoSpaceDE w:val="0"/>
        <w:autoSpaceDN w:val="0"/>
        <w:adjustRightInd w:val="0"/>
        <w:snapToGrid w:val="0"/>
        <w:spacing w:line="360" w:lineRule="auto"/>
        <w:ind w:firstLine="480" w:firstLineChars="200"/>
        <w:jc w:val="left"/>
        <w:rPr>
          <w:rFonts w:ascii="宋体" w:cs="Times New Roman"/>
          <w:kern w:val="0"/>
          <w:sz w:val="24"/>
          <w:u w:color="000000"/>
        </w:rPr>
      </w:pPr>
      <w:r>
        <w:rPr>
          <w:rFonts w:ascii="宋体" w:hAnsi="宋体" w:cs="宋体"/>
          <w:kern w:val="0"/>
          <w:sz w:val="24"/>
          <w:u w:color="000000"/>
        </w:rPr>
        <w:t xml:space="preserve">11.2 </w:t>
      </w:r>
      <w:r>
        <w:rPr>
          <w:rFonts w:hint="eastAsia" w:ascii="宋体" w:hAnsi="宋体" w:cs="宋体"/>
          <w:kern w:val="0"/>
          <w:sz w:val="24"/>
          <w:u w:color="000000"/>
        </w:rPr>
        <w:t>如果澄清</w:t>
      </w:r>
      <w:r>
        <w:rPr>
          <w:rFonts w:hint="eastAsia" w:ascii="宋体" w:hAnsi="宋体" w:cs="宋体"/>
          <w:sz w:val="24"/>
          <w:u w:color="000000"/>
        </w:rPr>
        <w:t>或者修改</w:t>
      </w:r>
      <w:r>
        <w:rPr>
          <w:rFonts w:hint="eastAsia" w:ascii="宋体" w:hAnsi="宋体" w:cs="宋体"/>
          <w:kern w:val="0"/>
          <w:sz w:val="24"/>
          <w:u w:color="000000"/>
        </w:rPr>
        <w:t>发出的时间距投标截止时间不足十五日（或三日），将相应顺延投标截止时间。</w:t>
      </w:r>
    </w:p>
    <w:p>
      <w:pPr>
        <w:adjustRightInd w:val="0"/>
        <w:snapToGrid w:val="0"/>
        <w:spacing w:line="360" w:lineRule="auto"/>
        <w:outlineLvl w:val="3"/>
        <w:rPr>
          <w:rFonts w:ascii="宋体" w:cs="Times New Roman"/>
          <w:b/>
          <w:bCs/>
          <w:u w:color="000000"/>
        </w:rPr>
      </w:pPr>
      <w:r>
        <w:rPr>
          <w:rFonts w:ascii="宋体" w:hAnsi="宋体" w:cs="宋体"/>
          <w:b/>
          <w:bCs/>
          <w:sz w:val="24"/>
          <w:u w:color="000000"/>
        </w:rPr>
        <w:t>12.</w:t>
      </w:r>
      <w:r>
        <w:rPr>
          <w:rFonts w:ascii="宋体" w:hAnsi="宋体" w:cs="宋体"/>
          <w:b/>
          <w:bCs/>
          <w:u w:color="000000"/>
        </w:rPr>
        <w:t xml:space="preserve"> </w:t>
      </w:r>
      <w:r>
        <w:rPr>
          <w:rFonts w:hint="eastAsia" w:ascii="宋体" w:hAnsi="宋体" w:cs="宋体"/>
          <w:b/>
          <w:bCs/>
          <w:u w:color="000000"/>
        </w:rPr>
        <w:t>延长投标截止时间和开标时间</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 xml:space="preserve">12.1 </w:t>
      </w:r>
      <w:r>
        <w:rPr>
          <w:rFonts w:hint="eastAsia" w:ascii="宋体" w:hAnsi="宋体" w:cs="宋体"/>
          <w:sz w:val="24"/>
          <w:u w:color="000000"/>
        </w:rPr>
        <w:t>采购代理机构可以视采购具体情况，延长投标截止时间和开标时间，但应当在本章第</w:t>
      </w:r>
      <w:r>
        <w:rPr>
          <w:rFonts w:ascii="宋体" w:hAnsi="宋体" w:cs="宋体"/>
          <w:sz w:val="24"/>
          <w:u w:color="000000"/>
        </w:rPr>
        <w:t>11.1</w:t>
      </w:r>
      <w:r>
        <w:rPr>
          <w:rFonts w:hint="eastAsia" w:ascii="宋体" w:hAnsi="宋体" w:cs="宋体"/>
          <w:sz w:val="24"/>
          <w:u w:color="000000"/>
          <w:lang w:val="zh-CN"/>
        </w:rPr>
        <w:t>款</w:t>
      </w:r>
      <w:r>
        <w:rPr>
          <w:rFonts w:hint="eastAsia" w:ascii="宋体" w:hAnsi="宋体" w:cs="宋体"/>
          <w:sz w:val="24"/>
          <w:u w:color="000000"/>
        </w:rPr>
        <w:t>规定的提交投标文件的截止时间三日前，将变更时间书面通知所有招标文件收受人，并在媒体上发布更正公告。</w:t>
      </w:r>
    </w:p>
    <w:p>
      <w:pPr>
        <w:widowControl/>
        <w:ind w:firstLine="480"/>
        <w:jc w:val="left"/>
        <w:rPr>
          <w:rFonts w:ascii="宋体" w:cs="Times New Roman"/>
          <w:color w:val="0C0C0C"/>
          <w:sz w:val="24"/>
          <w:u w:color="000000"/>
        </w:rPr>
      </w:pPr>
      <w:bookmarkStart w:id="12" w:name="_Toc444629010"/>
      <w:r>
        <w:rPr>
          <w:rFonts w:hint="eastAsia" w:ascii="宋体" w:hAnsi="宋体" w:cs="宋体"/>
          <w:color w:val="0C0C0C"/>
          <w:sz w:val="24"/>
          <w:u w:color="000000"/>
        </w:rPr>
        <w:t>烟草行业招投标信息平台</w:t>
      </w:r>
      <w:r>
        <w:fldChar w:fldCharType="begin"/>
      </w:r>
      <w:r>
        <w:instrText xml:space="preserve"> HYPERLINK "http://www.tobaccobid.com/index.action" </w:instrText>
      </w:r>
      <w:r>
        <w:fldChar w:fldCharType="separate"/>
      </w:r>
      <w:r>
        <w:rPr>
          <w:rFonts w:ascii="宋体" w:hAnsi="宋体" w:cs="宋体"/>
          <w:color w:val="0C0C0C"/>
          <w:sz w:val="24"/>
          <w:u w:color="000000"/>
        </w:rPr>
        <w:t>http://www.tobaccobid.com/index.action</w:t>
      </w:r>
      <w:r>
        <w:rPr>
          <w:rFonts w:ascii="宋体" w:hAnsi="宋体" w:cs="宋体"/>
          <w:color w:val="0C0C0C"/>
          <w:sz w:val="24"/>
          <w:u w:color="000000"/>
        </w:rPr>
        <w:fldChar w:fldCharType="end"/>
      </w:r>
    </w:p>
    <w:p>
      <w:pPr>
        <w:widowControl/>
        <w:ind w:firstLine="480"/>
        <w:jc w:val="left"/>
        <w:rPr>
          <w:rFonts w:ascii="宋体" w:hAnsi="宋体" w:cs="宋体"/>
          <w:color w:val="0C0C0C"/>
          <w:sz w:val="24"/>
          <w:u w:color="000000"/>
        </w:rPr>
      </w:pPr>
      <w:r>
        <w:rPr>
          <w:rFonts w:hint="eastAsia" w:ascii="宋体" w:hAnsi="宋体" w:cs="宋体"/>
          <w:color w:val="0C0C0C"/>
          <w:sz w:val="24"/>
          <w:u w:color="000000"/>
        </w:rPr>
        <w:t>中国采购与招标网</w:t>
      </w:r>
      <w:r>
        <w:rPr>
          <w:rFonts w:ascii="宋体" w:hAnsi="宋体" w:cs="宋体"/>
          <w:color w:val="0C0C0C"/>
          <w:sz w:val="24"/>
          <w:u w:color="000000"/>
        </w:rPr>
        <w:t>https://www.chinabidding.com.cn</w:t>
      </w:r>
    </w:p>
    <w:p>
      <w:pPr>
        <w:widowControl/>
        <w:ind w:firstLine="480"/>
        <w:jc w:val="left"/>
        <w:rPr>
          <w:rFonts w:ascii="宋体" w:hAnsi="宋体" w:cs="宋体"/>
          <w:color w:val="0C0C0C"/>
          <w:sz w:val="24"/>
          <w:u w:color="000000"/>
        </w:rPr>
      </w:pPr>
      <w:r>
        <w:rPr>
          <w:rFonts w:hint="eastAsia" w:ascii="宋体" w:hAnsi="宋体" w:cs="宋体"/>
          <w:color w:val="0C0C0C"/>
          <w:sz w:val="24"/>
          <w:u w:color="000000"/>
        </w:rPr>
        <w:t>湘西公共资源交易网</w:t>
      </w:r>
      <w:r>
        <w:rPr>
          <w:rFonts w:ascii="宋体" w:hAnsi="宋体" w:cs="宋体"/>
          <w:color w:val="0C0C0C"/>
          <w:sz w:val="24"/>
          <w:u w:color="000000"/>
        </w:rPr>
        <w:t>http://ggzyjy.xxz.gov.cn</w:t>
      </w:r>
    </w:p>
    <w:p>
      <w:pPr>
        <w:adjustRightInd w:val="0"/>
        <w:snapToGrid w:val="0"/>
        <w:spacing w:beforeLines="100" w:afterLines="50" w:line="360" w:lineRule="auto"/>
        <w:outlineLvl w:val="2"/>
        <w:rPr>
          <w:rFonts w:ascii="宋体" w:cs="Times New Roman"/>
          <w:b/>
          <w:bCs/>
          <w:sz w:val="24"/>
          <w:u w:color="000000"/>
        </w:rPr>
      </w:pPr>
      <w:r>
        <w:rPr>
          <w:rFonts w:hint="eastAsia" w:ascii="宋体" w:hAnsi="宋体" w:cs="宋体"/>
          <w:b/>
          <w:bCs/>
          <w:sz w:val="24"/>
          <w:u w:color="000000"/>
        </w:rPr>
        <w:t>三、投标文件</w:t>
      </w:r>
      <w:bookmarkEnd w:id="12"/>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13.</w:t>
      </w:r>
      <w:r>
        <w:rPr>
          <w:rFonts w:hint="eastAsia" w:ascii="宋体" w:hAnsi="宋体" w:cs="宋体"/>
          <w:b/>
          <w:bCs/>
          <w:sz w:val="24"/>
          <w:u w:color="000000"/>
        </w:rPr>
        <w:t>投标语言</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13.1</w:t>
      </w:r>
      <w:r>
        <w:rPr>
          <w:rFonts w:hint="eastAsia" w:ascii="宋体" w:hAnsi="宋体" w:cs="宋体"/>
          <w:sz w:val="24"/>
          <w:u w:color="000000"/>
        </w:rPr>
        <w:t>投标人提交的投标文件及投标人与采购代理机构就有关投标的所有来往函电均使用中文。投标人可以提交其它语言的资料，但应附有中文注释，有差异时以中文为准。</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14.</w:t>
      </w:r>
      <w:r>
        <w:rPr>
          <w:rFonts w:hint="eastAsia" w:ascii="宋体" w:hAnsi="宋体" w:cs="宋体"/>
          <w:b/>
          <w:bCs/>
          <w:sz w:val="24"/>
          <w:u w:color="000000"/>
        </w:rPr>
        <w:t>计量单位</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14.1</w:t>
      </w:r>
      <w:r>
        <w:rPr>
          <w:rFonts w:hint="eastAsia" w:ascii="宋体" w:hAnsi="宋体" w:cs="宋体"/>
          <w:sz w:val="24"/>
          <w:u w:color="000000"/>
        </w:rPr>
        <w:t>所有计量均采用中华人民共和国法定计量单位。</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15.</w:t>
      </w:r>
      <w:r>
        <w:rPr>
          <w:rFonts w:hint="eastAsia" w:ascii="宋体" w:hAnsi="宋体" w:cs="宋体"/>
          <w:b/>
          <w:bCs/>
          <w:sz w:val="24"/>
          <w:u w:color="000000"/>
        </w:rPr>
        <w:t>投标文件的组成</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15.1 </w:t>
      </w:r>
      <w:r>
        <w:rPr>
          <w:rFonts w:hint="eastAsia" w:ascii="宋体" w:hAnsi="宋体" w:cs="宋体"/>
          <w:sz w:val="24"/>
          <w:u w:color="000000"/>
        </w:rPr>
        <w:t>投标文件由商务文件、技术文件两部分组成。各部分的内容如下：</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）、投标函</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）、开标一览表</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）、投标分项价格表</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）、投标报价汇总表</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5</w:t>
      </w:r>
      <w:r>
        <w:rPr>
          <w:rFonts w:hint="eastAsia" w:ascii="宋体" w:hAnsi="宋体" w:cs="宋体"/>
          <w:sz w:val="24"/>
          <w:u w:color="000000"/>
        </w:rPr>
        <w:t>）、商务条款响应</w:t>
      </w:r>
      <w:r>
        <w:rPr>
          <w:rFonts w:ascii="宋体" w:hAnsi="宋体" w:cs="宋体"/>
          <w:sz w:val="24"/>
          <w:u w:color="000000"/>
        </w:rPr>
        <w:t>/</w:t>
      </w:r>
      <w:r>
        <w:rPr>
          <w:rFonts w:hint="eastAsia" w:ascii="宋体" w:hAnsi="宋体" w:cs="宋体"/>
          <w:sz w:val="24"/>
          <w:u w:color="000000"/>
        </w:rPr>
        <w:t>偏离表</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6</w:t>
      </w:r>
      <w:r>
        <w:rPr>
          <w:rFonts w:hint="eastAsia" w:ascii="宋体" w:hAnsi="宋体" w:cs="宋体"/>
          <w:sz w:val="24"/>
          <w:u w:color="000000"/>
        </w:rPr>
        <w:t>）、投标保证金</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7</w:t>
      </w:r>
      <w:r>
        <w:rPr>
          <w:rFonts w:hint="eastAsia" w:ascii="宋体" w:hAnsi="宋体" w:cs="宋体"/>
          <w:sz w:val="24"/>
          <w:u w:color="000000"/>
        </w:rPr>
        <w:t>）、投标人具备投标资格的证明文件</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8</w:t>
      </w:r>
      <w:r>
        <w:rPr>
          <w:rFonts w:hint="eastAsia" w:ascii="宋体" w:hAnsi="宋体" w:cs="宋体"/>
          <w:sz w:val="24"/>
          <w:u w:color="000000"/>
        </w:rPr>
        <w:t>）、招标文件规定的证明文件</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9</w:t>
      </w:r>
      <w:r>
        <w:rPr>
          <w:rFonts w:hint="eastAsia" w:ascii="宋体" w:hAnsi="宋体" w:cs="宋体"/>
          <w:sz w:val="24"/>
          <w:u w:color="000000"/>
        </w:rPr>
        <w:t>）、项目负责人简历表</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10</w:t>
      </w:r>
      <w:r>
        <w:rPr>
          <w:rFonts w:hint="eastAsia" w:ascii="宋体" w:hAnsi="宋体" w:cs="宋体"/>
          <w:sz w:val="24"/>
          <w:u w:color="000000"/>
        </w:rPr>
        <w:t>）、关键岗位人员配备一览表</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15.2 </w:t>
      </w:r>
      <w:r>
        <w:rPr>
          <w:rFonts w:hint="eastAsia" w:ascii="宋体" w:hAnsi="宋体" w:cs="宋体"/>
          <w:sz w:val="24"/>
          <w:u w:color="000000"/>
        </w:rPr>
        <w:t>投标文件内容及题目的编排顺序和编号按本章第</w:t>
      </w:r>
      <w:r>
        <w:rPr>
          <w:rFonts w:ascii="宋体" w:hAnsi="宋体" w:cs="宋体"/>
          <w:sz w:val="24"/>
          <w:u w:color="000000"/>
        </w:rPr>
        <w:t>15.1</w:t>
      </w:r>
      <w:r>
        <w:rPr>
          <w:rFonts w:hint="eastAsia" w:ascii="宋体" w:hAnsi="宋体" w:cs="宋体"/>
          <w:kern w:val="0"/>
          <w:sz w:val="24"/>
          <w:u w:color="000000"/>
          <w:lang w:val="zh-CN"/>
        </w:rPr>
        <w:t>款</w:t>
      </w:r>
      <w:r>
        <w:rPr>
          <w:rFonts w:hint="eastAsia" w:ascii="宋体" w:hAnsi="宋体" w:cs="宋体"/>
          <w:sz w:val="24"/>
          <w:u w:color="000000"/>
        </w:rPr>
        <w:t>要求的结构。</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15.3 </w:t>
      </w:r>
      <w:r>
        <w:rPr>
          <w:rFonts w:hint="eastAsia" w:ascii="宋体" w:hAnsi="宋体" w:cs="宋体"/>
          <w:sz w:val="24"/>
          <w:u w:color="000000"/>
        </w:rPr>
        <w:t>根据《政府采购法》第四十二条的规定，投标人无论中标与否，其投标文件不予退还。</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15.4</w:t>
      </w:r>
      <w:r>
        <w:rPr>
          <w:rFonts w:hint="eastAsia" w:ascii="宋体" w:hAnsi="宋体" w:cs="宋体"/>
          <w:sz w:val="24"/>
          <w:u w:color="000000"/>
        </w:rPr>
        <w:t>投标人如有投标优惠，涉及价格的，应当直接在开标一览表的投标报价中给出</w:t>
      </w:r>
      <w:r>
        <w:rPr>
          <w:rFonts w:ascii="宋体" w:hAnsi="宋体" w:cs="宋体"/>
          <w:sz w:val="24"/>
          <w:u w:color="000000"/>
        </w:rPr>
        <w:t>(</w:t>
      </w:r>
      <w:r>
        <w:rPr>
          <w:rFonts w:hint="eastAsia" w:ascii="宋体" w:hAnsi="宋体" w:cs="宋体"/>
          <w:sz w:val="24"/>
          <w:u w:color="000000"/>
        </w:rPr>
        <w:t>即投标报价中己包含价格折扣</w:t>
      </w:r>
      <w:r>
        <w:rPr>
          <w:rFonts w:ascii="宋体" w:hAnsi="宋体" w:cs="宋体"/>
          <w:sz w:val="24"/>
          <w:u w:color="000000"/>
        </w:rPr>
        <w:t>)</w:t>
      </w:r>
      <w:r>
        <w:rPr>
          <w:rFonts w:hint="eastAsia" w:ascii="宋体" w:hAnsi="宋体" w:cs="宋体"/>
          <w:sz w:val="24"/>
          <w:u w:color="000000"/>
        </w:rPr>
        <w:t>；涉及商务、技术内容的，应当在商务条款响应</w:t>
      </w:r>
      <w:r>
        <w:rPr>
          <w:rFonts w:ascii="宋体" w:hAnsi="宋体" w:cs="宋体"/>
          <w:sz w:val="24"/>
          <w:u w:color="000000"/>
        </w:rPr>
        <w:t>/</w:t>
      </w:r>
      <w:r>
        <w:rPr>
          <w:rFonts w:hint="eastAsia" w:ascii="宋体" w:hAnsi="宋体" w:cs="宋体"/>
          <w:sz w:val="24"/>
          <w:u w:color="000000"/>
        </w:rPr>
        <w:t>偏离表或技术规格、参数响应</w:t>
      </w:r>
      <w:r>
        <w:rPr>
          <w:rFonts w:ascii="宋体" w:hAnsi="宋体" w:cs="宋体"/>
          <w:sz w:val="24"/>
          <w:u w:color="000000"/>
        </w:rPr>
        <w:t>/</w:t>
      </w:r>
      <w:r>
        <w:rPr>
          <w:rFonts w:hint="eastAsia" w:ascii="宋体" w:hAnsi="宋体" w:cs="宋体"/>
          <w:sz w:val="24"/>
          <w:u w:color="000000"/>
        </w:rPr>
        <w:t>偏离表中填写。</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16.</w:t>
      </w:r>
      <w:r>
        <w:rPr>
          <w:rFonts w:hint="eastAsia" w:ascii="宋体" w:hAnsi="宋体" w:cs="宋体"/>
          <w:b/>
          <w:bCs/>
          <w:sz w:val="24"/>
          <w:u w:color="000000"/>
        </w:rPr>
        <w:t>投标报价</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16.1 </w:t>
      </w:r>
      <w:r>
        <w:rPr>
          <w:rFonts w:hint="eastAsia" w:ascii="宋体" w:hAnsi="宋体" w:cs="宋体"/>
          <w:sz w:val="24"/>
          <w:u w:color="000000"/>
        </w:rPr>
        <w:t>投标人应按招标文件规定的供货及服务要求、责任范围和合同条件，以人民币进行报价。</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 xml:space="preserve">16.2 </w:t>
      </w:r>
      <w:r>
        <w:rPr>
          <w:rFonts w:hint="eastAsia" w:ascii="宋体" w:hAnsi="宋体" w:cs="宋体"/>
          <w:sz w:val="24"/>
          <w:u w:color="000000"/>
        </w:rPr>
        <w:t>投标人应按开标一览表和分项价格表的内容和格式要求填写各项服务的分项价格和总价。投标总价中不得包含招标文件要求以外的内容，否则，在评标时不予核减。投标总价中也不得缺漏招标文件所要求的内容，否则，在评标时将其视为无效投标。</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16.3</w:t>
      </w:r>
      <w:r>
        <w:rPr>
          <w:rFonts w:hint="eastAsia" w:ascii="宋体" w:hAnsi="宋体" w:cs="宋体"/>
          <w:sz w:val="24"/>
          <w:u w:color="000000"/>
        </w:rPr>
        <w:t>报价一览表、分项报价表填写时应注意下列要求：</w:t>
      </w:r>
    </w:p>
    <w:p>
      <w:pPr>
        <w:pStyle w:val="9"/>
        <w:adjustRightInd w:val="0"/>
        <w:snapToGrid w:val="0"/>
        <w:spacing w:line="360" w:lineRule="auto"/>
        <w:ind w:firstLine="480" w:firstLineChars="200"/>
        <w:rPr>
          <w:rFonts w:hAnsi="宋体" w:cs="Times New Roman"/>
          <w:sz w:val="24"/>
          <w:szCs w:val="24"/>
          <w:u w:color="000000"/>
        </w:rPr>
      </w:pPr>
      <w:r>
        <w:rPr>
          <w:rFonts w:hint="eastAsia" w:hAnsi="宋体"/>
          <w:sz w:val="24"/>
          <w:szCs w:val="24"/>
          <w:u w:color="000000"/>
        </w:rPr>
        <w:t>（</w:t>
      </w:r>
      <w:r>
        <w:rPr>
          <w:rFonts w:hAnsi="宋体"/>
          <w:sz w:val="24"/>
          <w:szCs w:val="24"/>
          <w:u w:color="000000"/>
        </w:rPr>
        <w:t>1</w:t>
      </w:r>
      <w:r>
        <w:rPr>
          <w:rFonts w:hint="eastAsia" w:hAnsi="宋体"/>
          <w:sz w:val="24"/>
          <w:szCs w:val="24"/>
          <w:u w:color="000000"/>
        </w:rPr>
        <w:t>）根据合同或其它原因应由投标人支付和交纳的税款和费用。</w:t>
      </w:r>
    </w:p>
    <w:p>
      <w:pPr>
        <w:pStyle w:val="9"/>
        <w:adjustRightInd w:val="0"/>
        <w:snapToGrid w:val="0"/>
        <w:spacing w:line="360" w:lineRule="auto"/>
        <w:ind w:firstLine="480" w:firstLineChars="200"/>
        <w:rPr>
          <w:rFonts w:hAnsi="宋体" w:cs="Times New Roman"/>
          <w:sz w:val="24"/>
          <w:szCs w:val="24"/>
          <w:u w:color="000000"/>
        </w:rPr>
      </w:pPr>
      <w:r>
        <w:rPr>
          <w:rFonts w:hint="eastAsia" w:hAnsi="宋体"/>
          <w:sz w:val="24"/>
          <w:szCs w:val="24"/>
          <w:u w:color="000000"/>
        </w:rPr>
        <w:t>（</w:t>
      </w:r>
      <w:r>
        <w:rPr>
          <w:rFonts w:hAnsi="宋体"/>
          <w:sz w:val="24"/>
          <w:szCs w:val="24"/>
          <w:u w:color="000000"/>
        </w:rPr>
        <w:t>2</w:t>
      </w:r>
      <w:r>
        <w:rPr>
          <w:rFonts w:hint="eastAsia" w:hAnsi="宋体"/>
          <w:sz w:val="24"/>
          <w:szCs w:val="24"/>
          <w:u w:color="000000"/>
        </w:rPr>
        <w:t>）文件指定交货地点的运输、保险、装卸费。</w:t>
      </w:r>
    </w:p>
    <w:p>
      <w:pPr>
        <w:pStyle w:val="9"/>
        <w:adjustRightInd w:val="0"/>
        <w:snapToGrid w:val="0"/>
        <w:spacing w:line="360" w:lineRule="auto"/>
        <w:ind w:firstLine="480" w:firstLineChars="200"/>
        <w:rPr>
          <w:rFonts w:hAnsi="宋体" w:cs="Times New Roman"/>
          <w:sz w:val="24"/>
          <w:szCs w:val="24"/>
          <w:u w:color="000000"/>
        </w:rPr>
      </w:pPr>
      <w:r>
        <w:rPr>
          <w:rFonts w:hint="eastAsia" w:hAnsi="宋体"/>
          <w:sz w:val="24"/>
          <w:szCs w:val="24"/>
          <w:u w:color="000000"/>
        </w:rPr>
        <w:t>（</w:t>
      </w:r>
      <w:r>
        <w:rPr>
          <w:rFonts w:hAnsi="宋体"/>
          <w:sz w:val="24"/>
          <w:szCs w:val="24"/>
          <w:u w:color="000000"/>
        </w:rPr>
        <w:t>3</w:t>
      </w:r>
      <w:r>
        <w:rPr>
          <w:rFonts w:hint="eastAsia" w:hAnsi="宋体"/>
          <w:sz w:val="24"/>
          <w:szCs w:val="24"/>
          <w:u w:color="000000"/>
        </w:rPr>
        <w:t>）对于报价免费的项目应标明“免费”。</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16.4</w:t>
      </w:r>
      <w:r>
        <w:rPr>
          <w:rFonts w:hint="eastAsia" w:hAnsi="宋体"/>
          <w:sz w:val="24"/>
          <w:szCs w:val="24"/>
          <w:u w:color="000000"/>
        </w:rPr>
        <w:t>投标人对每种服务只允许有</w:t>
      </w:r>
      <w:r>
        <w:rPr>
          <w:rFonts w:hint="eastAsia" w:hAnsi="宋体"/>
          <w:b/>
          <w:bCs/>
          <w:sz w:val="24"/>
          <w:szCs w:val="24"/>
          <w:u w:val="single" w:color="000000"/>
        </w:rPr>
        <w:t>一个报价</w:t>
      </w:r>
      <w:r>
        <w:rPr>
          <w:rFonts w:hint="eastAsia" w:hAnsi="宋体"/>
          <w:sz w:val="24"/>
          <w:szCs w:val="24"/>
          <w:u w:color="000000"/>
        </w:rPr>
        <w:t>，不接受</w:t>
      </w:r>
      <w:r>
        <w:rPr>
          <w:rFonts w:hint="eastAsia" w:hAnsi="宋体"/>
          <w:b/>
          <w:bCs/>
          <w:sz w:val="24"/>
          <w:szCs w:val="24"/>
          <w:u w:val="single" w:color="000000"/>
        </w:rPr>
        <w:t>选择性报价</w:t>
      </w:r>
      <w:r>
        <w:rPr>
          <w:rFonts w:hint="eastAsia" w:hAnsi="宋体"/>
          <w:sz w:val="24"/>
          <w:szCs w:val="24"/>
          <w:u w:color="000000"/>
        </w:rPr>
        <w:t>，否则，在评标时将其视为无效投标。</w:t>
      </w:r>
    </w:p>
    <w:p>
      <w:pPr>
        <w:spacing w:line="300" w:lineRule="auto"/>
        <w:ind w:firstLine="480" w:firstLineChars="200"/>
        <w:rPr>
          <w:rFonts w:ascii="宋体" w:hAnsi="宋体" w:cs="宋体"/>
          <w:sz w:val="24"/>
        </w:rPr>
      </w:pPr>
      <w:r>
        <w:rPr>
          <w:rFonts w:ascii="宋体" w:hAnsi="宋体" w:cs="宋体"/>
          <w:sz w:val="24"/>
        </w:rPr>
        <w:t>16.5</w:t>
      </w:r>
      <w:r>
        <w:rPr>
          <w:rFonts w:hint="eastAsia" w:ascii="宋体" w:hAnsi="宋体" w:cs="宋体"/>
          <w:sz w:val="24"/>
        </w:rPr>
        <w:t>投标人的投标报价不得超过采购控制价；否则做无效投标处理；采购控制价为</w:t>
      </w:r>
      <w:r>
        <w:rPr>
          <w:rFonts w:hint="eastAsia" w:ascii="宋体" w:hAnsi="宋体"/>
          <w:b/>
          <w:sz w:val="24"/>
          <w:u w:val="single" w:color="000000"/>
        </w:rPr>
        <w:t>562000.00元</w:t>
      </w:r>
      <w:r>
        <w:rPr>
          <w:rFonts w:hint="eastAsia" w:ascii="宋体" w:hAnsi="宋体" w:cs="宋体"/>
          <w:sz w:val="24"/>
          <w:u w:color="000000"/>
        </w:rPr>
        <w:t>（人民币）</w:t>
      </w:r>
      <w:r>
        <w:rPr>
          <w:rFonts w:hint="eastAsia" w:ascii="宋体" w:hAnsi="宋体" w:cs="宋体"/>
          <w:sz w:val="24"/>
        </w:rPr>
        <w:t>。</w:t>
      </w:r>
    </w:p>
    <w:p>
      <w:pPr>
        <w:spacing w:line="300" w:lineRule="auto"/>
        <w:ind w:firstLine="480" w:firstLineChars="200"/>
        <w:rPr>
          <w:rFonts w:ascii="宋体" w:cs="Times New Roman"/>
          <w:sz w:val="24"/>
          <w:u w:color="000000"/>
        </w:rPr>
      </w:pPr>
      <w:r>
        <w:rPr>
          <w:rFonts w:ascii="宋体" w:hAnsi="宋体" w:cs="宋体"/>
          <w:sz w:val="24"/>
          <w:u w:color="000000"/>
        </w:rPr>
        <w:t>16.6</w:t>
      </w:r>
      <w:r>
        <w:rPr>
          <w:rFonts w:hint="eastAsia" w:ascii="宋体" w:hAnsi="宋体" w:cs="宋体"/>
          <w:sz w:val="24"/>
          <w:u w:color="000000"/>
        </w:rPr>
        <w:t>投标文件中标明的价格在合同执行过程中是固定不变的，不得以任何理由予以变更。任何包含价格调整要求和条件的投标，在评标时将其视为无效投标。</w:t>
      </w:r>
    </w:p>
    <w:p>
      <w:pPr>
        <w:pStyle w:val="9"/>
        <w:adjustRightInd w:val="0"/>
        <w:snapToGrid w:val="0"/>
        <w:spacing w:line="300" w:lineRule="auto"/>
        <w:ind w:firstLine="480" w:firstLineChars="200"/>
        <w:jc w:val="left"/>
        <w:rPr>
          <w:rFonts w:hAnsi="宋体" w:cs="Times New Roman"/>
          <w:sz w:val="24"/>
          <w:szCs w:val="24"/>
          <w:u w:color="000000"/>
        </w:rPr>
      </w:pPr>
      <w:r>
        <w:rPr>
          <w:rFonts w:hAnsi="宋体"/>
          <w:sz w:val="24"/>
          <w:szCs w:val="24"/>
          <w:u w:color="000000"/>
        </w:rPr>
        <w:t>16.7</w:t>
      </w:r>
      <w:r>
        <w:rPr>
          <w:rFonts w:hint="eastAsia" w:hAnsi="宋体"/>
          <w:sz w:val="24"/>
          <w:szCs w:val="24"/>
          <w:u w:color="000000"/>
        </w:rPr>
        <w:t>投标人的价格折扣（价格变更声明）应当直接在开标一览表的投标报价中给出。</w:t>
      </w:r>
    </w:p>
    <w:p>
      <w:pPr>
        <w:rPr>
          <w:rFonts w:ascii="宋体" w:cs="Times New Roman"/>
          <w:b/>
          <w:bCs/>
          <w:sz w:val="24"/>
        </w:rPr>
      </w:pPr>
      <w:r>
        <w:rPr>
          <w:rFonts w:ascii="宋体" w:hAnsi="宋体" w:cs="宋体"/>
          <w:b/>
          <w:bCs/>
          <w:sz w:val="24"/>
        </w:rPr>
        <w:t>17.</w:t>
      </w:r>
      <w:r>
        <w:rPr>
          <w:rFonts w:hint="eastAsia" w:ascii="宋体" w:hAnsi="宋体" w:cs="宋体"/>
          <w:b/>
          <w:bCs/>
          <w:sz w:val="24"/>
        </w:rPr>
        <w:t>备选方案</w:t>
      </w:r>
    </w:p>
    <w:p>
      <w:pPr>
        <w:pStyle w:val="9"/>
        <w:adjustRightInd w:val="0"/>
        <w:snapToGrid w:val="0"/>
        <w:spacing w:line="360" w:lineRule="auto"/>
        <w:jc w:val="left"/>
        <w:rPr>
          <w:rFonts w:ascii="Times New Roman" w:hAnsi="Times New Roman" w:cs="Times New Roman"/>
          <w:u w:color="000000"/>
        </w:rPr>
      </w:pPr>
      <w:r>
        <w:rPr>
          <w:rFonts w:hAnsi="宋体"/>
          <w:sz w:val="24"/>
          <w:szCs w:val="24"/>
          <w:u w:color="000000"/>
        </w:rPr>
        <w:t xml:space="preserve">    17.1</w:t>
      </w:r>
      <w:r>
        <w:rPr>
          <w:rFonts w:hint="eastAsia" w:hAnsi="宋体"/>
          <w:sz w:val="24"/>
          <w:szCs w:val="24"/>
          <w:u w:color="000000"/>
        </w:rPr>
        <w:t>除本章第</w:t>
      </w:r>
      <w:r>
        <w:rPr>
          <w:rFonts w:hAnsi="宋体"/>
          <w:sz w:val="24"/>
          <w:szCs w:val="24"/>
          <w:u w:color="000000"/>
        </w:rPr>
        <w:t>16.4</w:t>
      </w:r>
      <w:r>
        <w:rPr>
          <w:rFonts w:hint="eastAsia" w:hAnsi="宋体"/>
          <w:sz w:val="24"/>
          <w:szCs w:val="24"/>
          <w:u w:color="000000"/>
        </w:rPr>
        <w:t>项另有规定外，本采购项目不接受备选方案投标。</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18.</w:t>
      </w:r>
      <w:r>
        <w:rPr>
          <w:rFonts w:hint="eastAsia" w:ascii="宋体" w:hAnsi="宋体" w:cs="宋体"/>
          <w:b/>
          <w:bCs/>
          <w:sz w:val="24"/>
          <w:u w:color="000000"/>
        </w:rPr>
        <w:t>投标人的资格证明文件</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18.1</w:t>
      </w:r>
      <w:r>
        <w:rPr>
          <w:rFonts w:hint="eastAsia" w:hAnsi="宋体"/>
          <w:sz w:val="24"/>
          <w:szCs w:val="24"/>
          <w:u w:color="000000"/>
        </w:rPr>
        <w:t>投标人应提交满足本章第</w:t>
      </w:r>
      <w:r>
        <w:rPr>
          <w:rFonts w:hAnsi="宋体"/>
          <w:sz w:val="24"/>
          <w:szCs w:val="24"/>
          <w:u w:color="000000"/>
        </w:rPr>
        <w:t>3.1</w:t>
      </w:r>
      <w:r>
        <w:rPr>
          <w:rFonts w:hint="eastAsia" w:hAnsi="宋体"/>
          <w:sz w:val="24"/>
          <w:szCs w:val="24"/>
          <w:u w:color="000000"/>
          <w:lang w:val="zh-CN"/>
        </w:rPr>
        <w:t>款</w:t>
      </w:r>
      <w:r>
        <w:rPr>
          <w:rFonts w:hint="eastAsia" w:hAnsi="宋体"/>
          <w:sz w:val="24"/>
          <w:szCs w:val="24"/>
          <w:u w:color="000000"/>
        </w:rPr>
        <w:t>规定的资格条件要求的证明文件</w:t>
      </w:r>
      <w:r>
        <w:rPr>
          <w:rFonts w:hAnsi="宋体"/>
          <w:sz w:val="24"/>
          <w:szCs w:val="24"/>
          <w:u w:color="000000"/>
        </w:rPr>
        <w:t>,</w:t>
      </w:r>
      <w:r>
        <w:rPr>
          <w:rFonts w:hint="eastAsia" w:hAnsi="宋体"/>
          <w:sz w:val="24"/>
          <w:szCs w:val="24"/>
          <w:u w:color="000000"/>
        </w:rPr>
        <w:t>该证明文件作为投标文件的一部分。</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19.</w:t>
      </w:r>
      <w:r>
        <w:rPr>
          <w:rFonts w:hint="eastAsia" w:ascii="宋体" w:hAnsi="宋体" w:cs="宋体"/>
          <w:b/>
          <w:bCs/>
          <w:sz w:val="24"/>
          <w:u w:color="000000"/>
        </w:rPr>
        <w:t>投标服务符合招标文件规定的证明文件</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19.1 </w:t>
      </w:r>
      <w:r>
        <w:rPr>
          <w:rFonts w:hint="eastAsia" w:ascii="宋体" w:hAnsi="宋体" w:cs="宋体"/>
          <w:sz w:val="24"/>
          <w:u w:color="000000"/>
        </w:rPr>
        <w:t>投标人应当提交其拟供的合同项下服务符合招标文件规定的证明文件</w:t>
      </w:r>
      <w:r>
        <w:rPr>
          <w:rFonts w:ascii="宋体" w:cs="宋体"/>
          <w:sz w:val="24"/>
          <w:u w:color="000000"/>
        </w:rPr>
        <w:t>,</w:t>
      </w:r>
      <w:r>
        <w:rPr>
          <w:rFonts w:hint="eastAsia" w:ascii="宋体" w:hAnsi="宋体" w:cs="宋体"/>
          <w:sz w:val="24"/>
          <w:u w:color="000000"/>
        </w:rPr>
        <w:t>该证明文件作为投标文件的一部分。</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20.</w:t>
      </w:r>
      <w:r>
        <w:rPr>
          <w:rFonts w:hint="eastAsia" w:ascii="宋体" w:hAnsi="宋体" w:cs="宋体"/>
          <w:b/>
          <w:bCs/>
          <w:sz w:val="24"/>
          <w:u w:color="000000"/>
        </w:rPr>
        <w:t>投标保证金</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20.1</w:t>
      </w:r>
      <w:r>
        <w:rPr>
          <w:rFonts w:hint="eastAsia" w:ascii="宋体" w:hAnsi="宋体" w:cs="宋体"/>
          <w:sz w:val="24"/>
          <w:u w:color="000000"/>
        </w:rPr>
        <w:t>招标文件前附表规定缴纳投标保证金的，投标人应按招标文件前附表规定的要求提交保证金，投标保证金有效期应与本章第</w:t>
      </w:r>
      <w:r>
        <w:rPr>
          <w:rFonts w:ascii="宋体" w:hAnsi="宋体" w:cs="宋体"/>
          <w:sz w:val="24"/>
          <w:u w:color="000000"/>
        </w:rPr>
        <w:t>21.1</w:t>
      </w:r>
      <w:r>
        <w:rPr>
          <w:rFonts w:hint="eastAsia" w:ascii="宋体" w:hAnsi="宋体" w:cs="宋体"/>
          <w:sz w:val="24"/>
          <w:u w:color="000000"/>
          <w:lang w:val="zh-CN"/>
        </w:rPr>
        <w:t>款</w:t>
      </w:r>
      <w:r>
        <w:rPr>
          <w:rFonts w:hint="eastAsia" w:ascii="宋体" w:hAnsi="宋体" w:cs="宋体"/>
          <w:sz w:val="24"/>
          <w:u w:color="000000"/>
        </w:rPr>
        <w:t>规定的投标有效期一致。投标人未按照招标文件要求提交投标保证金的，采购代理机构应当拒绝接收投标人的投标文件或评标委员会在评标时将其视为无效投标。</w:t>
      </w:r>
    </w:p>
    <w:p>
      <w:pPr>
        <w:pStyle w:val="9"/>
        <w:adjustRightInd w:val="0"/>
        <w:snapToGrid w:val="0"/>
        <w:spacing w:line="360" w:lineRule="auto"/>
        <w:ind w:firstLine="480" w:firstLineChars="200"/>
        <w:rPr>
          <w:rFonts w:hAnsi="宋体" w:cs="Times New Roman"/>
          <w:b/>
          <w:bCs/>
          <w:sz w:val="24"/>
          <w:szCs w:val="24"/>
          <w:u w:color="000000"/>
        </w:rPr>
      </w:pPr>
      <w:r>
        <w:rPr>
          <w:rFonts w:hAnsi="宋体"/>
          <w:sz w:val="24"/>
          <w:szCs w:val="24"/>
          <w:u w:color="000000"/>
        </w:rPr>
        <w:t>20.2</w:t>
      </w:r>
      <w:r>
        <w:rPr>
          <w:rFonts w:hint="eastAsia" w:hAnsi="宋体"/>
          <w:sz w:val="24"/>
          <w:szCs w:val="24"/>
          <w:u w:color="000000"/>
        </w:rPr>
        <w:t>未按规定提交保证金的投标文件，将被视为非实质响应而被拒绝。</w:t>
      </w:r>
    </w:p>
    <w:p>
      <w:pPr>
        <w:pStyle w:val="9"/>
        <w:adjustRightInd w:val="0"/>
        <w:snapToGrid w:val="0"/>
        <w:spacing w:line="360" w:lineRule="auto"/>
        <w:ind w:firstLine="480" w:firstLineChars="200"/>
        <w:rPr>
          <w:rFonts w:hAnsi="宋体" w:cs="Times New Roman"/>
          <w:color w:val="000000"/>
          <w:sz w:val="24"/>
          <w:szCs w:val="24"/>
          <w:u w:color="000000"/>
        </w:rPr>
      </w:pPr>
      <w:r>
        <w:rPr>
          <w:rFonts w:hAnsi="宋体"/>
          <w:sz w:val="24"/>
          <w:szCs w:val="24"/>
          <w:u w:color="000000"/>
        </w:rPr>
        <w:t>20.3</w:t>
      </w:r>
      <w:r>
        <w:rPr>
          <w:rFonts w:hint="eastAsia" w:hAnsi="宋体"/>
          <w:color w:val="000000"/>
          <w:sz w:val="24"/>
          <w:szCs w:val="24"/>
          <w:u w:color="000000"/>
        </w:rPr>
        <w:t>采购代理机构在成交通知书发出后五个工作日内退还未中标人的保证金；在采购合同签定后五个工作日内退还中标人的保证金。</w:t>
      </w:r>
    </w:p>
    <w:p>
      <w:pPr>
        <w:pStyle w:val="9"/>
        <w:adjustRightInd w:val="0"/>
        <w:snapToGrid w:val="0"/>
        <w:spacing w:line="360" w:lineRule="auto"/>
        <w:ind w:firstLine="480" w:firstLineChars="200"/>
        <w:rPr>
          <w:rFonts w:hAnsi="宋体" w:cs="Times New Roman"/>
          <w:sz w:val="24"/>
          <w:szCs w:val="24"/>
          <w:u w:color="000000"/>
        </w:rPr>
      </w:pPr>
      <w:r>
        <w:rPr>
          <w:rFonts w:hAnsi="宋体"/>
          <w:sz w:val="24"/>
          <w:szCs w:val="24"/>
          <w:u w:color="000000"/>
        </w:rPr>
        <w:t>20.4</w:t>
      </w:r>
      <w:r>
        <w:rPr>
          <w:rFonts w:hint="eastAsia" w:hAnsi="宋体"/>
          <w:sz w:val="24"/>
          <w:szCs w:val="24"/>
          <w:u w:color="000000"/>
        </w:rPr>
        <w:t>发生以下情况保证金将不予退还：</w:t>
      </w:r>
    </w:p>
    <w:p>
      <w:pPr>
        <w:pStyle w:val="9"/>
        <w:adjustRightInd w:val="0"/>
        <w:snapToGrid w:val="0"/>
        <w:spacing w:line="360" w:lineRule="auto"/>
        <w:ind w:firstLine="480" w:firstLineChars="200"/>
        <w:rPr>
          <w:rFonts w:hAnsi="宋体" w:cs="Times New Roman"/>
          <w:sz w:val="24"/>
          <w:szCs w:val="24"/>
          <w:u w:color="000000"/>
        </w:rPr>
      </w:pPr>
      <w:r>
        <w:rPr>
          <w:rFonts w:hint="eastAsia" w:hAnsi="宋体"/>
          <w:sz w:val="24"/>
          <w:szCs w:val="24"/>
          <w:u w:color="000000"/>
        </w:rPr>
        <w:t>（</w:t>
      </w:r>
      <w:r>
        <w:rPr>
          <w:rFonts w:hAnsi="宋体"/>
          <w:sz w:val="24"/>
          <w:szCs w:val="24"/>
          <w:u w:color="000000"/>
        </w:rPr>
        <w:t>1</w:t>
      </w:r>
      <w:r>
        <w:rPr>
          <w:rFonts w:hint="eastAsia" w:hAnsi="宋体"/>
          <w:sz w:val="24"/>
          <w:szCs w:val="24"/>
          <w:u w:color="000000"/>
        </w:rPr>
        <w:t>）投标人在本章第</w:t>
      </w:r>
      <w:r>
        <w:rPr>
          <w:rFonts w:hAnsi="宋体"/>
          <w:sz w:val="24"/>
          <w:szCs w:val="24"/>
          <w:u w:color="000000"/>
        </w:rPr>
        <w:t>20.1</w:t>
      </w:r>
      <w:r>
        <w:rPr>
          <w:rFonts w:hint="eastAsia" w:hAnsi="宋体"/>
          <w:sz w:val="24"/>
          <w:szCs w:val="24"/>
          <w:u w:color="000000"/>
        </w:rPr>
        <w:t>项规定的投标有效期内撤回投标文件的；</w:t>
      </w:r>
    </w:p>
    <w:p>
      <w:pPr>
        <w:pStyle w:val="9"/>
        <w:adjustRightInd w:val="0"/>
        <w:snapToGrid w:val="0"/>
        <w:spacing w:line="360" w:lineRule="auto"/>
        <w:ind w:firstLine="480" w:firstLineChars="200"/>
        <w:rPr>
          <w:rFonts w:hAnsi="宋体" w:cs="Times New Roman"/>
          <w:sz w:val="24"/>
          <w:szCs w:val="24"/>
          <w:u w:color="000000"/>
        </w:rPr>
      </w:pPr>
      <w:r>
        <w:rPr>
          <w:rFonts w:hint="eastAsia" w:hAnsi="宋体"/>
          <w:sz w:val="24"/>
          <w:szCs w:val="24"/>
          <w:u w:color="000000"/>
        </w:rPr>
        <w:t>（</w:t>
      </w:r>
      <w:r>
        <w:rPr>
          <w:rFonts w:hAnsi="宋体"/>
          <w:sz w:val="24"/>
          <w:szCs w:val="24"/>
          <w:u w:color="000000"/>
        </w:rPr>
        <w:t>2</w:t>
      </w:r>
      <w:r>
        <w:rPr>
          <w:rFonts w:hint="eastAsia" w:hAnsi="宋体"/>
          <w:sz w:val="24"/>
          <w:szCs w:val="24"/>
          <w:u w:color="000000"/>
        </w:rPr>
        <w:t>）投标人在投标文件中提供虚假材料或虚假承诺的；</w:t>
      </w:r>
    </w:p>
    <w:p>
      <w:pPr>
        <w:pStyle w:val="9"/>
        <w:adjustRightInd w:val="0"/>
        <w:snapToGrid w:val="0"/>
        <w:spacing w:line="360" w:lineRule="auto"/>
        <w:ind w:firstLine="480" w:firstLineChars="200"/>
        <w:rPr>
          <w:rFonts w:hAnsi="宋体" w:cs="Times New Roman"/>
          <w:sz w:val="24"/>
          <w:szCs w:val="24"/>
          <w:u w:color="000000"/>
        </w:rPr>
      </w:pPr>
      <w:r>
        <w:rPr>
          <w:rFonts w:hint="eastAsia" w:hAnsi="宋体"/>
          <w:sz w:val="24"/>
          <w:szCs w:val="24"/>
          <w:u w:color="000000"/>
        </w:rPr>
        <w:t>（</w:t>
      </w:r>
      <w:r>
        <w:rPr>
          <w:rFonts w:hAnsi="宋体"/>
          <w:sz w:val="24"/>
          <w:szCs w:val="24"/>
          <w:u w:color="000000"/>
        </w:rPr>
        <w:t>3</w:t>
      </w:r>
      <w:r>
        <w:rPr>
          <w:rFonts w:hint="eastAsia" w:hAnsi="宋体"/>
          <w:sz w:val="24"/>
          <w:szCs w:val="24"/>
          <w:u w:color="000000"/>
        </w:rPr>
        <w:t>）中标人无正当理由不与采购人签定合同的；</w:t>
      </w:r>
    </w:p>
    <w:p>
      <w:pPr>
        <w:adjustRightInd w:val="0"/>
        <w:snapToGrid w:val="0"/>
        <w:spacing w:line="360" w:lineRule="auto"/>
        <w:jc w:val="left"/>
        <w:rPr>
          <w:rFonts w:ascii="宋体" w:cs="Times New Roman"/>
          <w:sz w:val="24"/>
          <w:u w:color="000000"/>
        </w:rPr>
      </w:pPr>
      <w:r>
        <w:rPr>
          <w:rFonts w:ascii="宋体" w:hAnsi="宋体" w:cs="宋体"/>
          <w:sz w:val="24"/>
          <w:u w:color="000000"/>
        </w:rPr>
        <w:t xml:space="preserve">    </w:t>
      </w: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）招标文件规定的其他情形。</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21.</w:t>
      </w:r>
      <w:r>
        <w:rPr>
          <w:rFonts w:hint="eastAsia" w:ascii="宋体" w:hAnsi="宋体" w:cs="宋体"/>
          <w:b/>
          <w:bCs/>
          <w:sz w:val="24"/>
          <w:u w:color="000000"/>
        </w:rPr>
        <w:t>投标有效期</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21.1</w:t>
      </w:r>
      <w:r>
        <w:rPr>
          <w:rFonts w:hint="eastAsia" w:ascii="宋体" w:hAnsi="宋体" w:cs="宋体"/>
          <w:b/>
          <w:bCs/>
          <w:sz w:val="24"/>
          <w:u w:val="single" w:color="000000"/>
        </w:rPr>
        <w:t>投标有效期为</w:t>
      </w:r>
      <w:r>
        <w:rPr>
          <w:rFonts w:ascii="宋体" w:hAnsi="宋体" w:cs="宋体"/>
          <w:b/>
          <w:bCs/>
          <w:sz w:val="24"/>
          <w:u w:val="single" w:color="000000"/>
        </w:rPr>
        <w:t>60</w:t>
      </w:r>
      <w:r>
        <w:rPr>
          <w:rFonts w:hint="eastAsia" w:ascii="宋体" w:hAnsi="宋体" w:cs="宋体"/>
          <w:b/>
          <w:bCs/>
          <w:sz w:val="24"/>
          <w:u w:val="single" w:color="000000"/>
        </w:rPr>
        <w:t>日（日历日）</w:t>
      </w:r>
      <w:r>
        <w:rPr>
          <w:rFonts w:hint="eastAsia" w:ascii="宋体" w:hAnsi="宋体" w:cs="宋体"/>
          <w:sz w:val="24"/>
          <w:u w:color="000000"/>
        </w:rPr>
        <w:t>，在此期间投标文件对投标人具有法律约束力，以保证采购人有足够的时间完成评标、定标以及签订合同。投标有效期从本章第</w:t>
      </w:r>
      <w:r>
        <w:rPr>
          <w:rFonts w:ascii="宋体" w:hAnsi="宋体" w:cs="宋体"/>
          <w:sz w:val="24"/>
          <w:u w:color="000000"/>
        </w:rPr>
        <w:t>11.1</w:t>
      </w:r>
      <w:r>
        <w:rPr>
          <w:rFonts w:hint="eastAsia" w:ascii="宋体" w:hAnsi="宋体" w:cs="宋体"/>
          <w:kern w:val="0"/>
          <w:sz w:val="24"/>
          <w:u w:color="000000"/>
          <w:lang w:val="zh-CN"/>
        </w:rPr>
        <w:t>款</w:t>
      </w:r>
      <w:r>
        <w:rPr>
          <w:rFonts w:hint="eastAsia" w:ascii="宋体" w:hAnsi="宋体" w:cs="宋体"/>
          <w:sz w:val="24"/>
          <w:u w:color="000000"/>
        </w:rPr>
        <w:t>规定的投标截止之日起计算。投标有效期不足的，在评标时将其视为无效投标。</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21.2 </w:t>
      </w:r>
      <w:r>
        <w:rPr>
          <w:rFonts w:hint="eastAsia" w:ascii="宋体" w:hAnsi="宋体" w:cs="宋体"/>
          <w:sz w:val="24"/>
          <w:u w:color="000000"/>
        </w:rPr>
        <w:t>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22.</w:t>
      </w:r>
      <w:r>
        <w:rPr>
          <w:rFonts w:hint="eastAsia" w:ascii="宋体" w:hAnsi="宋体" w:cs="宋体"/>
          <w:b/>
          <w:bCs/>
          <w:sz w:val="24"/>
          <w:u w:color="000000"/>
        </w:rPr>
        <w:t>投标文件的签署</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22.1</w:t>
      </w:r>
      <w:r>
        <w:rPr>
          <w:rFonts w:hint="eastAsia" w:ascii="宋体" w:hAnsi="宋体" w:cs="宋体"/>
          <w:sz w:val="24"/>
          <w:u w:color="000000"/>
        </w:rPr>
        <w:t>投标文件正本</w:t>
      </w:r>
      <w:r>
        <w:rPr>
          <w:rFonts w:hint="eastAsia" w:ascii="宋体" w:hAnsi="宋体" w:cs="宋体"/>
          <w:b/>
          <w:bCs/>
          <w:sz w:val="24"/>
          <w:u w:color="000000"/>
        </w:rPr>
        <w:t>一份</w:t>
      </w:r>
      <w:r>
        <w:rPr>
          <w:rFonts w:hint="eastAsia" w:ascii="宋体" w:hAnsi="宋体" w:cs="宋体"/>
          <w:sz w:val="24"/>
          <w:u w:color="000000"/>
        </w:rPr>
        <w:t>，副本四</w:t>
      </w:r>
      <w:r>
        <w:rPr>
          <w:rFonts w:hint="eastAsia" w:ascii="宋体" w:hAnsi="宋体" w:cs="宋体"/>
          <w:b/>
          <w:bCs/>
          <w:sz w:val="24"/>
          <w:u w:color="000000"/>
        </w:rPr>
        <w:t>份</w:t>
      </w:r>
      <w:r>
        <w:rPr>
          <w:rFonts w:hint="eastAsia" w:ascii="宋体" w:hAnsi="宋体" w:cs="宋体"/>
          <w:sz w:val="24"/>
          <w:u w:color="000000"/>
        </w:rPr>
        <w:t>（</w:t>
      </w:r>
      <w:r>
        <w:rPr>
          <w:rFonts w:hint="eastAsia" w:ascii="宋体" w:hAnsi="宋体" w:cs="宋体"/>
          <w:b/>
          <w:bCs/>
          <w:sz w:val="24"/>
          <w:u w:val="single" w:color="000000"/>
        </w:rPr>
        <w:t>一式共</w:t>
      </w:r>
      <w:r>
        <w:rPr>
          <w:rFonts w:ascii="宋体" w:hAnsi="宋体" w:cs="宋体"/>
          <w:b/>
          <w:bCs/>
          <w:sz w:val="24"/>
          <w:u w:val="single" w:color="000000"/>
        </w:rPr>
        <w:t>5</w:t>
      </w:r>
      <w:r>
        <w:rPr>
          <w:rFonts w:hint="eastAsia" w:ascii="宋体" w:hAnsi="宋体" w:cs="宋体"/>
          <w:b/>
          <w:bCs/>
          <w:sz w:val="24"/>
          <w:u w:val="single" w:color="000000"/>
        </w:rPr>
        <w:t>份</w:t>
      </w:r>
      <w:r>
        <w:rPr>
          <w:rFonts w:hint="eastAsia" w:ascii="宋体" w:hAnsi="宋体" w:cs="宋体"/>
          <w:sz w:val="24"/>
          <w:u w:color="000000"/>
        </w:rPr>
        <w:t>）。正本和每一份副本的封面应注明“</w:t>
      </w:r>
      <w:r>
        <w:rPr>
          <w:rFonts w:hint="eastAsia" w:ascii="宋体" w:hAnsi="宋体" w:cs="宋体"/>
          <w:b/>
          <w:bCs/>
          <w:sz w:val="24"/>
          <w:u w:color="000000"/>
        </w:rPr>
        <w:t>正本</w:t>
      </w:r>
      <w:r>
        <w:rPr>
          <w:rFonts w:hint="eastAsia" w:ascii="宋体" w:hAnsi="宋体" w:cs="宋体"/>
          <w:sz w:val="24"/>
          <w:u w:color="000000"/>
        </w:rPr>
        <w:t>”或“</w:t>
      </w:r>
      <w:r>
        <w:rPr>
          <w:rFonts w:hint="eastAsia" w:ascii="宋体" w:hAnsi="宋体" w:cs="宋体"/>
          <w:b/>
          <w:bCs/>
          <w:sz w:val="24"/>
          <w:u w:color="000000"/>
        </w:rPr>
        <w:t>副本</w:t>
      </w:r>
      <w:r>
        <w:rPr>
          <w:rFonts w:hint="eastAsia" w:ascii="宋体" w:hAnsi="宋体" w:cs="宋体"/>
          <w:sz w:val="24"/>
          <w:u w:color="000000"/>
        </w:rPr>
        <w:t>”的字样，当正本和副本不一致时，以正本为准。</w:t>
      </w:r>
    </w:p>
    <w:p>
      <w:pPr>
        <w:tabs>
          <w:tab w:val="left" w:pos="570"/>
          <w:tab w:val="left" w:pos="8280"/>
        </w:tabs>
        <w:adjustRightInd w:val="0"/>
        <w:snapToGrid w:val="0"/>
        <w:spacing w:line="360" w:lineRule="auto"/>
        <w:ind w:right="31" w:rightChars="15" w:firstLine="480" w:firstLineChars="200"/>
        <w:jc w:val="left"/>
        <w:rPr>
          <w:rFonts w:ascii="宋体" w:cs="Times New Roman"/>
          <w:sz w:val="24"/>
          <w:u w:color="000000"/>
        </w:rPr>
      </w:pPr>
      <w:r>
        <w:rPr>
          <w:rFonts w:ascii="宋体" w:hAnsi="宋体" w:cs="宋体"/>
          <w:sz w:val="24"/>
          <w:u w:color="000000"/>
        </w:rPr>
        <w:t xml:space="preserve">22.2 </w:t>
      </w:r>
      <w:r>
        <w:rPr>
          <w:rFonts w:hint="eastAsia" w:ascii="宋体" w:hAnsi="宋体" w:cs="宋体"/>
          <w:sz w:val="24"/>
          <w:u w:color="000000"/>
        </w:rPr>
        <w:t>投标文件应用不褪色的材料打印或书写，</w:t>
      </w:r>
      <w:r>
        <w:rPr>
          <w:rFonts w:hint="eastAsia" w:ascii="宋体" w:hAnsi="宋体" w:cs="宋体"/>
          <w:b/>
          <w:bCs/>
          <w:sz w:val="24"/>
          <w:u w:val="single" w:color="000000"/>
        </w:rPr>
        <w:t>并使用</w:t>
      </w:r>
      <w:r>
        <w:rPr>
          <w:rFonts w:ascii="宋体" w:hAnsi="宋体" w:cs="宋体"/>
          <w:b/>
          <w:bCs/>
          <w:sz w:val="24"/>
          <w:u w:val="single" w:color="000000"/>
        </w:rPr>
        <w:t>A4</w:t>
      </w:r>
      <w:r>
        <w:rPr>
          <w:rFonts w:hint="eastAsia" w:ascii="宋体" w:hAnsi="宋体" w:cs="宋体"/>
          <w:b/>
          <w:bCs/>
          <w:sz w:val="24"/>
          <w:u w:val="single" w:color="000000"/>
        </w:rPr>
        <w:t>规格纸张进行编排胶装</w:t>
      </w:r>
      <w:r>
        <w:rPr>
          <w:rFonts w:hint="eastAsia" w:ascii="宋体" w:hAnsi="宋体" w:cs="宋体"/>
          <w:sz w:val="24"/>
          <w:u w:color="000000"/>
        </w:rPr>
        <w:t>。并在招标文件要求签字、盖章处盖单位章和由法定代表人或其委托代理人签字。投标文件中的任何行间插字、涂改和增删，改动之处应加盖单位章或由投标人的法定代表人或其授权的代理人签字确认。不按上述要求盖章和签字的，在评标时将其视为无效投标。</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23.</w:t>
      </w:r>
      <w:r>
        <w:rPr>
          <w:rFonts w:hint="eastAsia" w:ascii="宋体" w:hAnsi="宋体" w:cs="宋体"/>
          <w:b/>
          <w:bCs/>
          <w:sz w:val="24"/>
          <w:u w:color="000000"/>
        </w:rPr>
        <w:t>投标文件的密封和标记</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23.1</w:t>
      </w:r>
      <w:r>
        <w:rPr>
          <w:rFonts w:hint="eastAsia" w:ascii="宋体" w:hAnsi="宋体" w:cs="宋体"/>
          <w:sz w:val="24"/>
          <w:u w:color="000000"/>
        </w:rPr>
        <w:t>投标文件按正本和副本分别包装，</w:t>
      </w:r>
      <w:r>
        <w:rPr>
          <w:rFonts w:hint="eastAsia" w:ascii="宋体" w:hAnsi="宋体" w:cs="宋体"/>
          <w:b/>
          <w:bCs/>
          <w:sz w:val="24"/>
          <w:u w:color="000000"/>
        </w:rPr>
        <w:t>注明“正本”或“副本”</w:t>
      </w:r>
      <w:r>
        <w:rPr>
          <w:rFonts w:hint="eastAsia" w:ascii="宋体" w:hAnsi="宋体" w:cs="宋体"/>
          <w:sz w:val="24"/>
          <w:u w:color="000000"/>
        </w:rPr>
        <w:t>，</w:t>
      </w:r>
      <w:r>
        <w:rPr>
          <w:rFonts w:hint="eastAsia" w:ascii="宋体" w:hAnsi="宋体" w:cs="宋体"/>
          <w:b/>
          <w:bCs/>
          <w:sz w:val="24"/>
          <w:u w:val="single" w:color="000000"/>
        </w:rPr>
        <w:t>加贴封条</w:t>
      </w:r>
      <w:r>
        <w:rPr>
          <w:rFonts w:hint="eastAsia" w:ascii="宋体" w:hAnsi="宋体" w:cs="宋体"/>
          <w:sz w:val="24"/>
          <w:u w:color="000000"/>
        </w:rPr>
        <w:t>，并在封套的封口处加盖投标人单位章或由法定代表人或其授权的代理人签字。每一密封袋和信封的密封条上应</w:t>
      </w:r>
      <w:r>
        <w:rPr>
          <w:rFonts w:hint="eastAsia" w:ascii="宋体" w:hAnsi="宋体" w:cs="宋体"/>
          <w:b/>
          <w:bCs/>
          <w:sz w:val="24"/>
          <w:u w:color="000000"/>
        </w:rPr>
        <w:t>注明</w:t>
      </w:r>
      <w:r>
        <w:rPr>
          <w:rFonts w:hint="eastAsia" w:ascii="宋体" w:hAnsi="宋体" w:cs="宋体"/>
          <w:sz w:val="24"/>
          <w:u w:color="000000"/>
        </w:rPr>
        <w:t>“于</w:t>
      </w:r>
      <w:r>
        <w:rPr>
          <w:rFonts w:ascii="宋体" w:hAnsi="宋体" w:cs="宋体"/>
          <w:b/>
          <w:bCs/>
          <w:sz w:val="24"/>
          <w:u w:val="single" w:color="000000"/>
        </w:rPr>
        <w:t>2018</w:t>
      </w:r>
      <w:r>
        <w:rPr>
          <w:rFonts w:hint="eastAsia" w:ascii="宋体" w:hAnsi="宋体" w:cs="宋体"/>
          <w:b/>
          <w:bCs/>
          <w:sz w:val="24"/>
          <w:u w:val="single" w:color="000000"/>
        </w:rPr>
        <w:t>年</w:t>
      </w:r>
      <w:r>
        <w:rPr>
          <w:rFonts w:ascii="宋体" w:hAnsi="宋体" w:cs="宋体"/>
          <w:b/>
          <w:bCs/>
          <w:sz w:val="24"/>
          <w:u w:val="single" w:color="000000"/>
        </w:rPr>
        <w:t xml:space="preserve">   </w:t>
      </w:r>
      <w:r>
        <w:rPr>
          <w:rFonts w:hint="eastAsia" w:ascii="宋体" w:hAnsi="宋体" w:cs="宋体"/>
          <w:b/>
          <w:bCs/>
          <w:sz w:val="24"/>
          <w:u w:val="single" w:color="000000"/>
        </w:rPr>
        <w:t>月</w:t>
      </w:r>
      <w:r>
        <w:rPr>
          <w:rFonts w:ascii="宋体" w:hAnsi="宋体" w:cs="宋体"/>
          <w:b/>
          <w:bCs/>
          <w:sz w:val="24"/>
          <w:u w:val="single" w:color="000000"/>
        </w:rPr>
        <w:t xml:space="preserve">  </w:t>
      </w:r>
      <w:r>
        <w:rPr>
          <w:rFonts w:hint="eastAsia" w:ascii="宋体" w:hAnsi="宋体" w:cs="宋体"/>
          <w:b/>
          <w:bCs/>
          <w:sz w:val="24"/>
          <w:u w:val="single" w:color="000000"/>
        </w:rPr>
        <w:t>日</w:t>
      </w:r>
      <w:r>
        <w:rPr>
          <w:rFonts w:ascii="宋体" w:hAnsi="宋体" w:cs="宋体"/>
          <w:b/>
          <w:bCs/>
          <w:sz w:val="24"/>
          <w:u w:val="single" w:color="000000"/>
        </w:rPr>
        <w:t xml:space="preserve">  </w:t>
      </w:r>
      <w:r>
        <w:rPr>
          <w:rFonts w:hint="eastAsia" w:ascii="宋体" w:hAnsi="宋体" w:cs="宋体"/>
          <w:b/>
          <w:bCs/>
          <w:sz w:val="24"/>
          <w:u w:val="single" w:color="000000"/>
        </w:rPr>
        <w:t>时</w:t>
      </w:r>
      <w:r>
        <w:rPr>
          <w:rFonts w:ascii="宋体" w:hAnsi="宋体" w:cs="宋体"/>
          <w:b/>
          <w:bCs/>
          <w:sz w:val="24"/>
          <w:u w:val="single" w:color="000000"/>
        </w:rPr>
        <w:t xml:space="preserve">   </w:t>
      </w:r>
      <w:r>
        <w:rPr>
          <w:rFonts w:hint="eastAsia" w:ascii="宋体" w:hAnsi="宋体" w:cs="宋体"/>
          <w:b/>
          <w:bCs/>
          <w:sz w:val="24"/>
          <w:u w:val="single" w:color="000000"/>
        </w:rPr>
        <w:t>之前不准启封</w:t>
      </w:r>
      <w:r>
        <w:rPr>
          <w:rFonts w:hint="eastAsia" w:ascii="宋体" w:hAnsi="宋体" w:cs="宋体"/>
          <w:sz w:val="24"/>
          <w:u w:color="000000"/>
        </w:rPr>
        <w:t>”</w:t>
      </w:r>
      <w:r>
        <w:rPr>
          <w:rFonts w:ascii="宋体" w:hAnsi="宋体" w:cs="宋体"/>
          <w:sz w:val="24"/>
          <w:u w:color="000000"/>
        </w:rPr>
        <w:t xml:space="preserve"> </w:t>
      </w:r>
      <w:r>
        <w:rPr>
          <w:rFonts w:hint="eastAsia" w:ascii="宋体" w:hAnsi="宋体" w:cs="宋体"/>
          <w:sz w:val="24"/>
          <w:u w:color="000000"/>
        </w:rPr>
        <w:t>的字样。</w:t>
      </w:r>
    </w:p>
    <w:p>
      <w:pPr>
        <w:adjustRightInd w:val="0"/>
        <w:snapToGrid w:val="0"/>
        <w:spacing w:line="370" w:lineRule="exact"/>
        <w:ind w:firstLine="480" w:firstLineChars="200"/>
        <w:rPr>
          <w:rFonts w:ascii="宋体" w:cs="Times New Roman"/>
          <w:b/>
          <w:bCs/>
          <w:sz w:val="24"/>
          <w:u w:val="single" w:color="000000"/>
        </w:rPr>
      </w:pPr>
      <w:r>
        <w:rPr>
          <w:rFonts w:ascii="宋体" w:hAnsi="宋体" w:cs="宋体"/>
          <w:sz w:val="24"/>
          <w:u w:color="000000"/>
        </w:rPr>
        <w:t>23.2</w:t>
      </w:r>
      <w:r>
        <w:rPr>
          <w:rFonts w:hint="eastAsia" w:ascii="宋体" w:hAnsi="宋体" w:cs="宋体"/>
          <w:sz w:val="24"/>
          <w:u w:color="000000"/>
        </w:rPr>
        <w:t>投标文件封套或外包装上应载明的内容：</w:t>
      </w:r>
      <w:r>
        <w:rPr>
          <w:rFonts w:hint="eastAsia" w:ascii="宋体" w:hAnsi="宋体" w:cs="宋体"/>
          <w:b/>
          <w:bCs/>
          <w:sz w:val="24"/>
          <w:u w:val="single" w:color="000000"/>
        </w:rPr>
        <w:t>委托编号、项目名称、投标方名称、地址、启封时间规定</w:t>
      </w:r>
      <w:r>
        <w:rPr>
          <w:rFonts w:hint="eastAsia" w:ascii="宋体" w:hAnsi="宋体" w:cs="宋体"/>
          <w:b/>
          <w:bCs/>
          <w:sz w:val="24"/>
          <w:u w:color="000000"/>
        </w:rPr>
        <w:t>。</w:t>
      </w:r>
      <w:r>
        <w:rPr>
          <w:rFonts w:hint="eastAsia" w:ascii="宋体" w:hAnsi="宋体" w:cs="宋体"/>
          <w:sz w:val="24"/>
          <w:u w:color="000000"/>
        </w:rPr>
        <w:t>招标文件正、副本之间有差异，以正本为准。</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23.3</w:t>
      </w:r>
      <w:r>
        <w:rPr>
          <w:rFonts w:hint="eastAsia" w:ascii="宋体" w:hAnsi="宋体" w:cs="宋体"/>
          <w:sz w:val="24"/>
          <w:u w:color="000000"/>
        </w:rPr>
        <w:t>投标文件如果未按上述规定密封和标记，采购代理机构应当拒绝接收。</w:t>
      </w:r>
    </w:p>
    <w:p>
      <w:pPr>
        <w:adjustRightInd w:val="0"/>
        <w:snapToGrid w:val="0"/>
        <w:spacing w:line="360" w:lineRule="auto"/>
        <w:ind w:firstLine="480" w:firstLineChars="200"/>
        <w:jc w:val="left"/>
        <w:rPr>
          <w:rFonts w:ascii="宋体" w:cs="Times New Roman"/>
          <w:b/>
          <w:bCs/>
          <w:sz w:val="24"/>
          <w:u w:val="single" w:color="000000"/>
        </w:rPr>
      </w:pPr>
      <w:r>
        <w:rPr>
          <w:rFonts w:ascii="宋体" w:hAnsi="宋体" w:cs="宋体"/>
          <w:sz w:val="24"/>
          <w:u w:color="000000"/>
        </w:rPr>
        <w:t>23.4</w:t>
      </w:r>
      <w:r>
        <w:rPr>
          <w:rFonts w:hint="eastAsia" w:ascii="宋体" w:hAnsi="宋体" w:cs="宋体"/>
          <w:b/>
          <w:bCs/>
          <w:sz w:val="24"/>
          <w:u w:val="single" w:color="000000"/>
        </w:rPr>
        <w:t>为方便开标唱标</w:t>
      </w:r>
      <w:r>
        <w:rPr>
          <w:rFonts w:ascii="宋体" w:cs="宋体"/>
          <w:b/>
          <w:bCs/>
          <w:sz w:val="24"/>
          <w:u w:val="single" w:color="000000"/>
        </w:rPr>
        <w:t>,</w:t>
      </w:r>
      <w:r>
        <w:rPr>
          <w:rFonts w:hint="eastAsia" w:ascii="宋体" w:hAnsi="宋体" w:cs="宋体"/>
          <w:b/>
          <w:bCs/>
          <w:sz w:val="24"/>
          <w:u w:val="single" w:color="000000"/>
        </w:rPr>
        <w:t>投标人应将开标一览表单独密封</w:t>
      </w:r>
      <w:r>
        <w:rPr>
          <w:rFonts w:ascii="宋体" w:cs="宋体"/>
          <w:b/>
          <w:bCs/>
          <w:sz w:val="24"/>
          <w:u w:val="single" w:color="000000"/>
        </w:rPr>
        <w:t>,</w:t>
      </w:r>
      <w:r>
        <w:rPr>
          <w:rFonts w:hint="eastAsia" w:ascii="宋体" w:hAnsi="宋体" w:cs="宋体"/>
          <w:b/>
          <w:bCs/>
          <w:sz w:val="24"/>
          <w:u w:val="single" w:color="000000"/>
        </w:rPr>
        <w:t>并在小密封袋上标明开标一览表字样</w:t>
      </w:r>
      <w:r>
        <w:rPr>
          <w:rFonts w:ascii="宋体" w:cs="宋体"/>
          <w:b/>
          <w:bCs/>
          <w:sz w:val="24"/>
          <w:u w:val="single" w:color="000000"/>
        </w:rPr>
        <w:t>,</w:t>
      </w:r>
      <w:r>
        <w:rPr>
          <w:rFonts w:hint="eastAsia" w:ascii="宋体" w:hAnsi="宋体" w:cs="宋体"/>
          <w:b/>
          <w:bCs/>
          <w:sz w:val="24"/>
          <w:u w:val="single" w:color="000000"/>
        </w:rPr>
        <w:t>然后再装入投标文件正本密封袋中</w:t>
      </w:r>
      <w:r>
        <w:rPr>
          <w:rFonts w:hint="eastAsia" w:ascii="宋体" w:hAnsi="宋体" w:cs="宋体"/>
          <w:b/>
          <w:bCs/>
          <w:sz w:val="24"/>
          <w:u w:color="000000"/>
        </w:rPr>
        <w:t>。</w:t>
      </w:r>
    </w:p>
    <w:p>
      <w:pPr>
        <w:adjustRightInd w:val="0"/>
        <w:snapToGrid w:val="0"/>
        <w:spacing w:beforeLines="100" w:afterLines="50" w:line="360" w:lineRule="auto"/>
        <w:outlineLvl w:val="2"/>
        <w:rPr>
          <w:rFonts w:ascii="宋体" w:cs="Times New Roman"/>
          <w:b/>
          <w:bCs/>
          <w:sz w:val="24"/>
          <w:u w:color="000000"/>
        </w:rPr>
      </w:pPr>
      <w:bookmarkStart w:id="13" w:name="_Toc444629011"/>
      <w:r>
        <w:rPr>
          <w:rFonts w:hint="eastAsia" w:ascii="宋体" w:hAnsi="宋体" w:cs="宋体"/>
          <w:b/>
          <w:bCs/>
          <w:sz w:val="24"/>
          <w:u w:color="000000"/>
        </w:rPr>
        <w:t>四、投标文件的递交</w:t>
      </w:r>
      <w:bookmarkEnd w:id="13"/>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24.</w:t>
      </w:r>
      <w:r>
        <w:rPr>
          <w:rFonts w:hint="eastAsia" w:ascii="宋体" w:hAnsi="宋体" w:cs="宋体"/>
          <w:b/>
          <w:bCs/>
          <w:sz w:val="24"/>
          <w:u w:color="000000"/>
        </w:rPr>
        <w:t>投标文件的递交</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24.1 </w:t>
      </w:r>
      <w:r>
        <w:rPr>
          <w:rFonts w:hint="eastAsia" w:ascii="宋体" w:hAnsi="宋体" w:cs="宋体"/>
          <w:sz w:val="24"/>
          <w:u w:color="000000"/>
        </w:rPr>
        <w:t>投标文件应在规定的投标截止时间之前送到招标文件前附表指定的地点。</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24.2 </w:t>
      </w:r>
      <w:r>
        <w:rPr>
          <w:rFonts w:hint="eastAsia" w:ascii="宋体" w:hAnsi="宋体" w:cs="宋体"/>
          <w:sz w:val="24"/>
          <w:u w:color="000000"/>
        </w:rPr>
        <w:t>电报、电话、传真形式的投标概不接受。</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24.3</w:t>
      </w:r>
      <w:r>
        <w:rPr>
          <w:rFonts w:hint="eastAsia" w:ascii="宋体" w:hAnsi="宋体" w:cs="宋体"/>
          <w:sz w:val="24"/>
          <w:u w:color="000000"/>
        </w:rPr>
        <w:t>出现第</w:t>
      </w:r>
      <w:r>
        <w:rPr>
          <w:rFonts w:ascii="宋体" w:hAnsi="宋体" w:cs="宋体"/>
          <w:sz w:val="24"/>
          <w:u w:color="000000"/>
        </w:rPr>
        <w:t>12.1</w:t>
      </w:r>
      <w:r>
        <w:rPr>
          <w:rFonts w:hint="eastAsia" w:ascii="宋体" w:hAnsi="宋体" w:cs="宋体"/>
          <w:sz w:val="24"/>
          <w:u w:color="000000"/>
        </w:rPr>
        <w:t>款因招标文件的修改推迟投标截止日期时，则按招标方修改通知规定的时间递交。</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24.4</w:t>
      </w:r>
      <w:r>
        <w:rPr>
          <w:rFonts w:hint="eastAsia" w:ascii="宋体" w:hAnsi="宋体" w:cs="宋体"/>
          <w:sz w:val="24"/>
          <w:u w:color="000000"/>
        </w:rPr>
        <w:t>招标方将拒绝在投标截止时间后收到的投标文件。</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25.</w:t>
      </w:r>
      <w:r>
        <w:rPr>
          <w:rFonts w:hint="eastAsia" w:ascii="宋体" w:hAnsi="宋体" w:cs="宋体"/>
          <w:b/>
          <w:bCs/>
          <w:sz w:val="24"/>
          <w:u w:color="000000"/>
        </w:rPr>
        <w:t>投标文件的修改和撤回</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25.1</w:t>
      </w:r>
      <w:r>
        <w:rPr>
          <w:rFonts w:hint="eastAsia" w:ascii="宋体" w:hAnsi="宋体" w:cs="宋体"/>
          <w:sz w:val="24"/>
          <w:u w:color="000000"/>
        </w:rPr>
        <w:t>在招标文件规定的投标截止时间前，投标人可以书面形式修改、补充或撤回己递交的投标文件，但应以书面形式通知采购代理机构。</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25.2</w:t>
      </w:r>
      <w:r>
        <w:rPr>
          <w:rFonts w:hint="eastAsia" w:ascii="宋体" w:hAnsi="宋体" w:cs="宋体"/>
          <w:sz w:val="24"/>
          <w:u w:color="000000"/>
        </w:rPr>
        <w:t>修改、补充的内容为投标文件的组成部分。修改、补充的投标文件应按本章第</w:t>
      </w:r>
      <w:r>
        <w:rPr>
          <w:rFonts w:ascii="宋体" w:hAnsi="宋体" w:cs="宋体"/>
          <w:sz w:val="24"/>
          <w:u w:color="000000"/>
        </w:rPr>
        <w:t>21</w:t>
      </w:r>
      <w:r>
        <w:rPr>
          <w:rFonts w:hint="eastAsia" w:ascii="宋体" w:hAnsi="宋体" w:cs="宋体"/>
          <w:sz w:val="24"/>
          <w:u w:color="000000"/>
        </w:rPr>
        <w:t>、</w:t>
      </w:r>
      <w:r>
        <w:rPr>
          <w:rFonts w:ascii="宋体" w:hAnsi="宋体" w:cs="宋体"/>
          <w:sz w:val="24"/>
          <w:u w:color="000000"/>
        </w:rPr>
        <w:t>22</w:t>
      </w:r>
      <w:r>
        <w:rPr>
          <w:rFonts w:hint="eastAsia" w:ascii="宋体" w:hAnsi="宋体" w:cs="宋体"/>
          <w:sz w:val="24"/>
          <w:u w:color="000000"/>
        </w:rPr>
        <w:t>、</w:t>
      </w:r>
      <w:r>
        <w:rPr>
          <w:rFonts w:ascii="宋体" w:hAnsi="宋体" w:cs="宋体"/>
          <w:sz w:val="24"/>
          <w:u w:color="000000"/>
        </w:rPr>
        <w:t>23</w:t>
      </w:r>
      <w:r>
        <w:rPr>
          <w:rFonts w:hint="eastAsia" w:ascii="宋体" w:hAnsi="宋体" w:cs="宋体"/>
          <w:sz w:val="24"/>
          <w:u w:color="000000"/>
        </w:rPr>
        <w:t>项规定编制、签署、密封、标记和递交，并标明“修改、补充”字样。</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24.3</w:t>
      </w:r>
      <w:r>
        <w:rPr>
          <w:rFonts w:hint="eastAsia" w:ascii="宋体" w:hAnsi="宋体" w:cs="宋体"/>
          <w:sz w:val="24"/>
          <w:u w:color="000000"/>
        </w:rPr>
        <w:t>投标人在投标截止时间前撤回投标文件的，采购代理机构自收到投标人书面撤回通知之日起五日内退还已收取的投标保证金。</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26.</w:t>
      </w:r>
      <w:r>
        <w:rPr>
          <w:rFonts w:hint="eastAsia" w:ascii="宋体" w:hAnsi="宋体" w:cs="宋体"/>
          <w:b/>
          <w:bCs/>
          <w:sz w:val="24"/>
          <w:u w:color="000000"/>
        </w:rPr>
        <w:t>串通投标行为</w:t>
      </w:r>
    </w:p>
    <w:p>
      <w:pPr>
        <w:pStyle w:val="18"/>
        <w:adjustRightInd w:val="0"/>
        <w:snapToGrid w:val="0"/>
        <w:spacing w:beforeAutospacing="0" w:afterAutospacing="0" w:line="360" w:lineRule="auto"/>
        <w:ind w:firstLine="456" w:firstLineChars="200"/>
        <w:rPr>
          <w:rFonts w:cs="Times New Roman"/>
          <w:u w:color="000000"/>
        </w:rPr>
      </w:pPr>
      <w:r>
        <w:rPr>
          <w:spacing w:val="-6"/>
          <w:u w:color="000000"/>
        </w:rPr>
        <w:t>26.1</w:t>
      </w:r>
      <w:r>
        <w:rPr>
          <w:rFonts w:hint="eastAsia"/>
          <w:u w:color="000000"/>
        </w:rPr>
        <w:t>投标人有以下情形之一的，可认定其有串通投标行为，中标无效：</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1</w:t>
      </w:r>
      <w:r>
        <w:rPr>
          <w:rFonts w:hint="eastAsia"/>
          <w:u w:color="000000"/>
        </w:rPr>
        <w:t>）投标人之间协商投标报价等投标文件的实质性内容；</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2</w:t>
      </w:r>
      <w:r>
        <w:rPr>
          <w:rFonts w:hint="eastAsia"/>
          <w:u w:color="000000"/>
        </w:rPr>
        <w:t>）投标人之间约定中标人；</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3</w:t>
      </w:r>
      <w:r>
        <w:rPr>
          <w:rFonts w:hint="eastAsia"/>
          <w:u w:color="000000"/>
        </w:rPr>
        <w:t>）投标人之间约定部分投标人放弃投标或者中标；</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4</w:t>
      </w:r>
      <w:r>
        <w:rPr>
          <w:rFonts w:hint="eastAsia"/>
          <w:u w:color="000000"/>
        </w:rPr>
        <w:t>）属于同一集团、协会、商会等组织成员的投标人按照该组织要求协同投标；</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5</w:t>
      </w:r>
      <w:r>
        <w:rPr>
          <w:rFonts w:hint="eastAsia"/>
          <w:u w:color="000000"/>
        </w:rPr>
        <w:t>）投标人之间为谋取中标或者排斥特定投标人而采取的其他联合行动；</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6</w:t>
      </w:r>
      <w:r>
        <w:rPr>
          <w:rFonts w:hint="eastAsia"/>
          <w:u w:color="000000"/>
        </w:rPr>
        <w:t>）不同投标人的投标文件由同一单位或者个人编制；</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7</w:t>
      </w:r>
      <w:r>
        <w:rPr>
          <w:rFonts w:hint="eastAsia"/>
          <w:u w:color="000000"/>
        </w:rPr>
        <w:t>）不同投标人委托同一单位或者个人办理投标事宜；</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8</w:t>
      </w:r>
      <w:r>
        <w:rPr>
          <w:rFonts w:hint="eastAsia"/>
          <w:u w:color="000000"/>
        </w:rPr>
        <w:t>）不同投标人的投标文件载明的项目管理成员为同一人；</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9</w:t>
      </w:r>
      <w:r>
        <w:rPr>
          <w:rFonts w:hint="eastAsia"/>
          <w:u w:color="000000"/>
        </w:rPr>
        <w:t>）不同投标人的投标文件异常一致或者投标报价呈规律性差异；</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10</w:t>
      </w:r>
      <w:r>
        <w:rPr>
          <w:rFonts w:hint="eastAsia"/>
          <w:u w:color="000000"/>
        </w:rPr>
        <w:t>）不同投标人的投标文件相互混装；</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11</w:t>
      </w:r>
      <w:r>
        <w:rPr>
          <w:rFonts w:hint="eastAsia"/>
          <w:u w:color="000000"/>
        </w:rPr>
        <w:t>）不同投标人的投标保证金从同一单位或者个人的账户转出；</w:t>
      </w:r>
    </w:p>
    <w:p>
      <w:pPr>
        <w:pStyle w:val="18"/>
        <w:adjustRightInd w:val="0"/>
        <w:snapToGrid w:val="0"/>
        <w:spacing w:beforeAutospacing="0" w:afterAutospacing="0" w:line="360" w:lineRule="auto"/>
        <w:ind w:firstLine="480" w:firstLineChars="200"/>
        <w:rPr>
          <w:rFonts w:cs="Times New Roman"/>
          <w:u w:color="000000"/>
        </w:rPr>
      </w:pPr>
      <w:r>
        <w:rPr>
          <w:rFonts w:hint="eastAsia"/>
          <w:u w:color="000000"/>
        </w:rPr>
        <w:t>（</w:t>
      </w:r>
      <w:r>
        <w:rPr>
          <w:u w:color="000000"/>
        </w:rPr>
        <w:t>12</w:t>
      </w:r>
      <w:r>
        <w:rPr>
          <w:rFonts w:hint="eastAsia"/>
          <w:u w:color="000000"/>
        </w:rPr>
        <w:t>）法律、法规或规章规定的其他串通投标行为。</w:t>
      </w:r>
    </w:p>
    <w:p>
      <w:pPr>
        <w:adjustRightInd w:val="0"/>
        <w:snapToGrid w:val="0"/>
        <w:spacing w:beforeLines="100" w:afterLines="50" w:line="360" w:lineRule="auto"/>
        <w:outlineLvl w:val="2"/>
        <w:rPr>
          <w:rFonts w:ascii="宋体" w:cs="Times New Roman"/>
          <w:b/>
          <w:bCs/>
          <w:sz w:val="24"/>
          <w:u w:color="000000"/>
        </w:rPr>
      </w:pPr>
      <w:bookmarkStart w:id="14" w:name="_Toc444629012"/>
      <w:r>
        <w:rPr>
          <w:rFonts w:hint="eastAsia" w:ascii="宋体" w:hAnsi="宋体" w:cs="宋体"/>
          <w:b/>
          <w:bCs/>
          <w:sz w:val="24"/>
          <w:u w:color="000000"/>
        </w:rPr>
        <w:t>五、开标和评标</w:t>
      </w:r>
      <w:bookmarkEnd w:id="14"/>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27.</w:t>
      </w:r>
      <w:r>
        <w:rPr>
          <w:rFonts w:hint="eastAsia" w:ascii="宋体" w:hAnsi="宋体" w:cs="宋体"/>
          <w:b/>
          <w:bCs/>
          <w:sz w:val="24"/>
          <w:u w:color="000000"/>
        </w:rPr>
        <w:t>开标</w:t>
      </w:r>
    </w:p>
    <w:p>
      <w:pPr>
        <w:pStyle w:val="18"/>
        <w:adjustRightInd w:val="0"/>
        <w:snapToGrid w:val="0"/>
        <w:spacing w:beforeAutospacing="0" w:afterAutospacing="0" w:line="360" w:lineRule="auto"/>
        <w:ind w:firstLine="480" w:firstLineChars="200"/>
        <w:rPr>
          <w:rFonts w:cs="Times New Roman"/>
          <w:u w:color="000000"/>
        </w:rPr>
      </w:pPr>
      <w:r>
        <w:rPr>
          <w:u w:color="000000"/>
        </w:rPr>
        <w:t>27.1.</w:t>
      </w:r>
      <w:r>
        <w:rPr>
          <w:rFonts w:hint="eastAsia"/>
          <w:u w:color="000000"/>
        </w:rPr>
        <w:t>采购代理机构在投标截止时间</w:t>
      </w:r>
      <w:r>
        <w:rPr>
          <w:u w:color="000000"/>
        </w:rPr>
        <w:t>(</w:t>
      </w:r>
      <w:r>
        <w:rPr>
          <w:rFonts w:hint="eastAsia"/>
          <w:u w:color="000000"/>
        </w:rPr>
        <w:t>开标时间</w:t>
      </w:r>
      <w:r>
        <w:rPr>
          <w:u w:color="000000"/>
        </w:rPr>
        <w:t>)</w:t>
      </w:r>
      <w:r>
        <w:rPr>
          <w:rFonts w:hint="eastAsia"/>
          <w:u w:color="000000"/>
        </w:rPr>
        <w:t>和规定的地点（见</w:t>
      </w:r>
      <w:r>
        <w:rPr>
          <w:rFonts w:hint="eastAsia"/>
          <w:b/>
          <w:bCs/>
          <w:u w:color="000000"/>
        </w:rPr>
        <w:t>招标文件前附表</w:t>
      </w:r>
      <w:r>
        <w:rPr>
          <w:rFonts w:hint="eastAsia"/>
          <w:u w:color="000000"/>
        </w:rPr>
        <w:t>）组织公开开标，并邀请所有投标人法定代表人或其授权的代理人参加。对参加开标的投标人代表进行身份核实，组织投标人签到并接收投标文件。</w:t>
      </w:r>
    </w:p>
    <w:p>
      <w:pPr>
        <w:pStyle w:val="18"/>
        <w:adjustRightInd w:val="0"/>
        <w:snapToGrid w:val="0"/>
        <w:spacing w:beforeAutospacing="0" w:afterAutospacing="0" w:line="360" w:lineRule="auto"/>
        <w:ind w:firstLine="480" w:firstLineChars="200"/>
        <w:rPr>
          <w:rFonts w:cs="Times New Roman"/>
          <w:u w:color="000000"/>
        </w:rPr>
      </w:pPr>
      <w:r>
        <w:rPr>
          <w:u w:color="000000"/>
        </w:rPr>
        <w:t xml:space="preserve">   27.2 </w:t>
      </w:r>
      <w:r>
        <w:rPr>
          <w:rFonts w:hint="eastAsia"/>
          <w:u w:color="000000"/>
        </w:rPr>
        <w:t>开标时，公布在投标截止时间前递交投标文件的投标人名称；由投标人或其推选的代表检查投标文件的密封情况，也可以由采购代理机构委托的公证机构检查并公证；经确认无误后，由采购代理机构当众拆封投标文件，宣读投标人名称、投标价格、本章第</w:t>
      </w:r>
      <w:r>
        <w:rPr>
          <w:u w:color="000000"/>
        </w:rPr>
        <w:t>16.4</w:t>
      </w:r>
      <w:r>
        <w:rPr>
          <w:rFonts w:hint="eastAsia"/>
          <w:u w:color="000000"/>
          <w:lang w:val="zh-CN"/>
        </w:rPr>
        <w:t>款</w:t>
      </w:r>
      <w:r>
        <w:rPr>
          <w:rFonts w:hint="eastAsia"/>
          <w:u w:color="000000"/>
        </w:rPr>
        <w:t>规定的备选方案和</w:t>
      </w:r>
      <w:r>
        <w:rPr>
          <w:rFonts w:hint="eastAsia"/>
          <w:b/>
          <w:bCs/>
          <w:u w:color="000000"/>
        </w:rPr>
        <w:t>招标文件前附表</w:t>
      </w:r>
      <w:r>
        <w:rPr>
          <w:rFonts w:hint="eastAsia"/>
          <w:u w:color="000000"/>
        </w:rPr>
        <w:t>规定的投标文件的其他主要内容，并记录在案。</w:t>
      </w:r>
    </w:p>
    <w:p>
      <w:pPr>
        <w:adjustRightInd w:val="0"/>
        <w:snapToGrid w:val="0"/>
        <w:spacing w:line="360" w:lineRule="auto"/>
        <w:ind w:firstLine="480" w:firstLineChars="200"/>
        <w:jc w:val="left"/>
        <w:rPr>
          <w:rFonts w:ascii="宋体" w:cs="Times New Roman"/>
          <w:kern w:val="0"/>
          <w:sz w:val="24"/>
          <w:u w:color="000000"/>
        </w:rPr>
      </w:pPr>
      <w:r>
        <w:rPr>
          <w:rFonts w:ascii="宋体" w:hAnsi="宋体" w:cs="宋体"/>
          <w:kern w:val="0"/>
          <w:sz w:val="24"/>
          <w:u w:color="000000"/>
        </w:rPr>
        <w:t xml:space="preserve">27.3 </w:t>
      </w:r>
      <w:r>
        <w:rPr>
          <w:rFonts w:hint="eastAsia" w:ascii="宋体" w:hAnsi="宋体" w:cs="宋体"/>
          <w:kern w:val="0"/>
          <w:sz w:val="24"/>
          <w:u w:color="000000"/>
        </w:rPr>
        <w:t>开标时，如唱标人宣读的内容与投标文件不一致时，投标人代表应当当场提出。未宣读的投标价格和本章第</w:t>
      </w:r>
      <w:r>
        <w:rPr>
          <w:rFonts w:ascii="宋体" w:hAnsi="宋体" w:cs="宋体"/>
          <w:kern w:val="0"/>
          <w:sz w:val="24"/>
          <w:u w:color="000000"/>
        </w:rPr>
        <w:t>16.4</w:t>
      </w:r>
      <w:r>
        <w:rPr>
          <w:rFonts w:hint="eastAsia" w:ascii="宋体" w:hAnsi="宋体" w:cs="宋体"/>
          <w:kern w:val="0"/>
          <w:sz w:val="24"/>
          <w:u w:color="000000"/>
          <w:lang w:val="zh-CN"/>
        </w:rPr>
        <w:t>款</w:t>
      </w:r>
      <w:r>
        <w:rPr>
          <w:rFonts w:hint="eastAsia" w:ascii="宋体" w:hAnsi="宋体" w:cs="宋体"/>
          <w:kern w:val="0"/>
          <w:sz w:val="24"/>
          <w:u w:color="000000"/>
        </w:rPr>
        <w:t>规定的备选方案等实质性内容，评标时不予承认。</w:t>
      </w:r>
    </w:p>
    <w:p>
      <w:pPr>
        <w:adjustRightInd w:val="0"/>
        <w:snapToGrid w:val="0"/>
        <w:spacing w:line="360" w:lineRule="auto"/>
        <w:ind w:firstLine="480" w:firstLineChars="200"/>
        <w:jc w:val="left"/>
        <w:rPr>
          <w:rFonts w:ascii="宋体" w:cs="Times New Roman"/>
          <w:kern w:val="0"/>
          <w:sz w:val="24"/>
          <w:u w:color="000000"/>
        </w:rPr>
      </w:pPr>
      <w:r>
        <w:rPr>
          <w:rFonts w:ascii="宋体" w:hAnsi="宋体" w:cs="宋体"/>
          <w:kern w:val="0"/>
          <w:sz w:val="24"/>
          <w:u w:color="000000"/>
        </w:rPr>
        <w:t>27.4</w:t>
      </w:r>
      <w:r>
        <w:rPr>
          <w:rFonts w:hint="eastAsia" w:ascii="宋体" w:hAnsi="宋体" w:cs="宋体"/>
          <w:kern w:val="0"/>
          <w:sz w:val="24"/>
          <w:u w:color="000000"/>
        </w:rPr>
        <w:t>投标人代表、采购人代表、采购代理机构代表、监督人（如果在现场）、记录人等有关人员在开标记录上签字确认。</w:t>
      </w:r>
    </w:p>
    <w:p>
      <w:pPr>
        <w:adjustRightInd w:val="0"/>
        <w:snapToGrid w:val="0"/>
        <w:spacing w:line="360" w:lineRule="auto"/>
        <w:ind w:firstLine="480" w:firstLineChars="200"/>
        <w:jc w:val="left"/>
        <w:rPr>
          <w:rFonts w:ascii="宋体" w:cs="Times New Roman"/>
          <w:kern w:val="0"/>
          <w:sz w:val="24"/>
          <w:u w:color="000000"/>
        </w:rPr>
      </w:pPr>
      <w:r>
        <w:rPr>
          <w:rFonts w:ascii="宋体" w:hAnsi="宋体" w:cs="宋体"/>
          <w:kern w:val="0"/>
          <w:sz w:val="24"/>
          <w:u w:color="000000"/>
        </w:rPr>
        <w:t xml:space="preserve">27.5 </w:t>
      </w:r>
      <w:r>
        <w:rPr>
          <w:rFonts w:hint="eastAsia" w:ascii="宋体" w:hAnsi="宋体" w:cs="宋体"/>
          <w:kern w:val="0"/>
          <w:sz w:val="24"/>
          <w:u w:color="000000"/>
        </w:rPr>
        <w:t>开标时，投标文件中开标一览表内容与投标文件中分项价格表内容不一致的，以</w:t>
      </w:r>
      <w:r>
        <w:rPr>
          <w:rFonts w:hint="eastAsia" w:ascii="宋体" w:hAnsi="宋体" w:cs="宋体"/>
          <w:b/>
          <w:bCs/>
          <w:kern w:val="0"/>
          <w:sz w:val="24"/>
          <w:u w:color="000000"/>
        </w:rPr>
        <w:t>开标一览表</w:t>
      </w:r>
      <w:r>
        <w:rPr>
          <w:rFonts w:hint="eastAsia" w:ascii="宋体" w:hAnsi="宋体" w:cs="宋体"/>
          <w:kern w:val="0"/>
          <w:sz w:val="24"/>
          <w:u w:color="000000"/>
        </w:rPr>
        <w:t>为准。</w:t>
      </w:r>
    </w:p>
    <w:p>
      <w:pPr>
        <w:adjustRightInd w:val="0"/>
        <w:snapToGrid w:val="0"/>
        <w:spacing w:line="360" w:lineRule="auto"/>
        <w:ind w:firstLine="480" w:firstLineChars="200"/>
        <w:jc w:val="left"/>
        <w:rPr>
          <w:rFonts w:ascii="宋体" w:cs="Times New Roman"/>
          <w:kern w:val="0"/>
          <w:sz w:val="24"/>
          <w:u w:color="000000"/>
        </w:rPr>
      </w:pPr>
      <w:r>
        <w:rPr>
          <w:rFonts w:ascii="宋体" w:hAnsi="宋体" w:cs="宋体"/>
          <w:kern w:val="0"/>
          <w:sz w:val="24"/>
          <w:u w:color="000000"/>
        </w:rPr>
        <w:t>27.6</w:t>
      </w:r>
      <w:r>
        <w:rPr>
          <w:rFonts w:hint="eastAsia" w:ascii="宋体" w:hAnsi="宋体" w:cs="宋体"/>
          <w:kern w:val="0"/>
          <w:sz w:val="24"/>
          <w:u w:color="000000"/>
        </w:rPr>
        <w:t>开标时，请</w:t>
      </w:r>
      <w:r>
        <w:rPr>
          <w:rFonts w:hint="eastAsia" w:ascii="宋体" w:hAnsi="宋体" w:cs="宋体"/>
          <w:b/>
          <w:bCs/>
          <w:kern w:val="0"/>
          <w:sz w:val="24"/>
          <w:u w:color="000000"/>
        </w:rPr>
        <w:t>投标方带齐营业执照、物业资质证书</w:t>
      </w:r>
      <w:r>
        <w:rPr>
          <w:rFonts w:hint="eastAsia" w:ascii="宋体" w:hAnsi="宋体" w:cs="宋体"/>
          <w:kern w:val="0"/>
          <w:sz w:val="24"/>
          <w:u w:color="000000"/>
        </w:rPr>
        <w:t>以备评标需要时审查核实。</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28.</w:t>
      </w:r>
      <w:r>
        <w:rPr>
          <w:rFonts w:hint="eastAsia" w:ascii="宋体" w:hAnsi="宋体" w:cs="宋体"/>
          <w:b/>
          <w:bCs/>
          <w:sz w:val="24"/>
          <w:u w:color="000000"/>
        </w:rPr>
        <w:t>评标委员会</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28.1</w:t>
      </w:r>
      <w:r>
        <w:rPr>
          <w:rFonts w:hint="eastAsia" w:ascii="宋体" w:hAnsi="宋体" w:cs="宋体"/>
          <w:sz w:val="24"/>
          <w:u w:color="000000"/>
        </w:rPr>
        <w:t>评标由采购人或采购代理机构依法组建的评标委员会负责，评标委员会由采购人的代表和技术、经济等方面的专家组成。</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28.2</w:t>
      </w:r>
      <w:r>
        <w:rPr>
          <w:rFonts w:hint="eastAsia" w:ascii="宋体" w:hAnsi="宋体" w:cs="宋体"/>
          <w:sz w:val="24"/>
          <w:u w:color="000000"/>
        </w:rPr>
        <w:t>评标委员会成员与投标人存在利害关系的，应当回避。</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29.</w:t>
      </w:r>
      <w:r>
        <w:rPr>
          <w:rFonts w:hint="eastAsia" w:ascii="宋体" w:hAnsi="宋体" w:cs="宋体"/>
          <w:b/>
          <w:bCs/>
          <w:sz w:val="24"/>
          <w:u w:color="000000"/>
        </w:rPr>
        <w:t>评标</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 xml:space="preserve">29.1 </w:t>
      </w:r>
      <w:r>
        <w:rPr>
          <w:rFonts w:hint="eastAsia" w:hAnsi="宋体"/>
          <w:sz w:val="24"/>
          <w:szCs w:val="24"/>
          <w:u w:color="000000"/>
        </w:rPr>
        <w:t>评标委员会按照第二章“评标方法及标准”</w:t>
      </w:r>
      <w:r>
        <w:rPr>
          <w:rFonts w:hAnsi="宋体"/>
          <w:sz w:val="24"/>
          <w:szCs w:val="24"/>
          <w:u w:color="000000"/>
        </w:rPr>
        <w:t xml:space="preserve"> </w:t>
      </w:r>
      <w:r>
        <w:rPr>
          <w:rFonts w:hint="eastAsia" w:hAnsi="宋体"/>
          <w:sz w:val="24"/>
          <w:szCs w:val="24"/>
          <w:u w:color="000000"/>
        </w:rPr>
        <w:t>规定的评标方法、评审因素、标准和程序以及有关法律、法规及规章对投标文件进行评审。</w:t>
      </w:r>
    </w:p>
    <w:p>
      <w:pPr>
        <w:adjustRightInd w:val="0"/>
        <w:snapToGrid w:val="0"/>
        <w:spacing w:line="360" w:lineRule="auto"/>
        <w:outlineLvl w:val="2"/>
        <w:rPr>
          <w:rFonts w:ascii="宋体" w:cs="Times New Roman"/>
          <w:b/>
          <w:bCs/>
          <w:sz w:val="24"/>
          <w:u w:color="000000"/>
        </w:rPr>
      </w:pPr>
      <w:bookmarkStart w:id="15" w:name="_Toc444629013"/>
      <w:r>
        <w:rPr>
          <w:rFonts w:hint="eastAsia" w:ascii="宋体" w:hAnsi="宋体" w:cs="宋体"/>
          <w:b/>
          <w:bCs/>
          <w:sz w:val="24"/>
          <w:u w:color="000000"/>
        </w:rPr>
        <w:t>六、中标信息公布与投标人质疑</w:t>
      </w:r>
      <w:bookmarkEnd w:id="15"/>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30.</w:t>
      </w:r>
      <w:r>
        <w:rPr>
          <w:rFonts w:hint="eastAsia" w:ascii="宋体" w:hAnsi="宋体" w:cs="宋体"/>
          <w:b/>
          <w:bCs/>
          <w:sz w:val="24"/>
          <w:u w:color="000000"/>
        </w:rPr>
        <w:t>中标信息公布</w:t>
      </w:r>
    </w:p>
    <w:p>
      <w:pPr>
        <w:wordWrap w:val="0"/>
        <w:adjustRightInd w:val="0"/>
        <w:snapToGrid w:val="0"/>
        <w:spacing w:line="360" w:lineRule="auto"/>
        <w:ind w:firstLine="464" w:firstLineChars="200"/>
        <w:jc w:val="left"/>
        <w:rPr>
          <w:rFonts w:ascii="宋体" w:cs="Times New Roman"/>
          <w:spacing w:val="-4"/>
          <w:sz w:val="24"/>
          <w:u w:color="000000"/>
        </w:rPr>
      </w:pPr>
      <w:r>
        <w:rPr>
          <w:rFonts w:ascii="宋体" w:hAnsi="宋体" w:cs="宋体"/>
          <w:spacing w:val="-4"/>
          <w:sz w:val="24"/>
          <w:u w:color="000000"/>
        </w:rPr>
        <w:t>30.1</w:t>
      </w:r>
      <w:r>
        <w:rPr>
          <w:rFonts w:hint="eastAsia" w:ascii="宋体" w:hAnsi="宋体" w:cs="宋体"/>
          <w:spacing w:val="-4"/>
          <w:sz w:val="24"/>
          <w:u w:color="000000"/>
        </w:rPr>
        <w:t>中标人确定后，中标信息将在</w:t>
      </w:r>
      <w:r>
        <w:rPr>
          <w:rFonts w:hint="eastAsia" w:ascii="宋体" w:hAnsi="宋体" w:cs="宋体"/>
          <w:sz w:val="24"/>
          <w:u w:color="000000"/>
        </w:rPr>
        <w:t>媒体</w:t>
      </w:r>
      <w:r>
        <w:rPr>
          <w:rFonts w:hint="eastAsia" w:ascii="宋体" w:hAnsi="宋体" w:cs="宋体"/>
          <w:kern w:val="0"/>
          <w:sz w:val="24"/>
          <w:u w:color="000000"/>
        </w:rPr>
        <w:t>上发布</w:t>
      </w:r>
      <w:r>
        <w:rPr>
          <w:rFonts w:hint="eastAsia" w:ascii="宋体" w:hAnsi="宋体" w:cs="宋体"/>
          <w:spacing w:val="-4"/>
          <w:sz w:val="24"/>
          <w:u w:color="000000"/>
        </w:rPr>
        <w:t>。</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31.</w:t>
      </w:r>
      <w:r>
        <w:rPr>
          <w:rFonts w:hint="eastAsia" w:ascii="宋体" w:hAnsi="宋体" w:cs="宋体"/>
          <w:b/>
          <w:bCs/>
          <w:sz w:val="24"/>
          <w:u w:color="000000"/>
        </w:rPr>
        <w:t>投标人质疑</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31.1</w:t>
      </w:r>
      <w:r>
        <w:rPr>
          <w:rFonts w:hint="eastAsia" w:ascii="宋体" w:hAnsi="宋体" w:cs="宋体"/>
          <w:sz w:val="24"/>
          <w:u w:color="000000"/>
        </w:rPr>
        <w:t>投标人对政府采购活动事项有疑问的，可以向采购人或采购代理机构提出询问。采购人或采购代理机构将在三个工作日内作出答复。</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31.2</w:t>
      </w:r>
      <w:r>
        <w:rPr>
          <w:rFonts w:hint="eastAsia" w:ascii="宋体" w:hAnsi="宋体" w:cs="宋体"/>
          <w:sz w:val="24"/>
          <w:u w:color="000000"/>
        </w:rPr>
        <w:t>投标人若认为招标文件、采购过程和中标结果使自己的权益受到损害，应当在下列时间内以书面形式向采购人或采购代理机构提出：</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）关于招标文件的质疑，应从招标文件发出之日起七个工作日内提出。</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）关于采购过程的质疑，应在采购程序环节结束之日起七个工作日内提出。</w:t>
      </w:r>
    </w:p>
    <w:p>
      <w:pPr>
        <w:adjustRightInd w:val="0"/>
        <w:snapToGrid w:val="0"/>
        <w:spacing w:line="360" w:lineRule="auto"/>
        <w:ind w:firstLine="480" w:firstLineChars="200"/>
        <w:jc w:val="left"/>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）关于中标结果的质疑，应在中标结果信息发布后七个工作日内提出。</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 xml:space="preserve">31.3 </w:t>
      </w:r>
      <w:r>
        <w:rPr>
          <w:rFonts w:hint="eastAsia" w:hAnsi="宋体"/>
          <w:sz w:val="24"/>
          <w:szCs w:val="24"/>
          <w:u w:color="000000"/>
        </w:rPr>
        <w:t>投标人提出质疑的，应提供质疑书原件。采购人或采购代理机构应当向质疑投标人签收回执。</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 xml:space="preserve">31.4 </w:t>
      </w:r>
      <w:r>
        <w:rPr>
          <w:rFonts w:hint="eastAsia" w:hAnsi="宋体"/>
          <w:sz w:val="24"/>
          <w:szCs w:val="24"/>
          <w:u w:color="000000"/>
        </w:rPr>
        <w:t>质疑书应当包括下列内容：</w:t>
      </w:r>
    </w:p>
    <w:p>
      <w:pPr>
        <w:pStyle w:val="9"/>
        <w:adjustRightInd w:val="0"/>
        <w:snapToGrid w:val="0"/>
        <w:spacing w:line="360" w:lineRule="auto"/>
        <w:ind w:firstLine="480" w:firstLineChars="200"/>
        <w:jc w:val="left"/>
        <w:rPr>
          <w:rFonts w:hAnsi="宋体" w:cs="Times New Roman"/>
          <w:sz w:val="24"/>
          <w:szCs w:val="24"/>
          <w:u w:color="000000"/>
        </w:rPr>
      </w:pPr>
      <w:r>
        <w:rPr>
          <w:rFonts w:hint="eastAsia" w:hAnsi="宋体"/>
          <w:sz w:val="24"/>
          <w:szCs w:val="24"/>
          <w:u w:color="000000"/>
        </w:rPr>
        <w:t>（</w:t>
      </w:r>
      <w:r>
        <w:rPr>
          <w:rFonts w:hAnsi="宋体"/>
          <w:sz w:val="24"/>
          <w:szCs w:val="24"/>
          <w:u w:color="000000"/>
        </w:rPr>
        <w:t>1</w:t>
      </w:r>
      <w:r>
        <w:rPr>
          <w:rFonts w:hint="eastAsia" w:hAnsi="宋体"/>
          <w:sz w:val="24"/>
          <w:szCs w:val="24"/>
          <w:u w:color="000000"/>
        </w:rPr>
        <w:t>）质疑投标人的名称、地址及有效联系方式；</w:t>
      </w:r>
    </w:p>
    <w:p>
      <w:pPr>
        <w:pStyle w:val="9"/>
        <w:adjustRightInd w:val="0"/>
        <w:snapToGrid w:val="0"/>
        <w:spacing w:line="360" w:lineRule="auto"/>
        <w:ind w:firstLine="480" w:firstLineChars="200"/>
        <w:jc w:val="left"/>
        <w:rPr>
          <w:rFonts w:hAnsi="宋体" w:cs="Times New Roman"/>
          <w:sz w:val="24"/>
          <w:szCs w:val="24"/>
          <w:u w:color="000000"/>
        </w:rPr>
      </w:pPr>
      <w:r>
        <w:rPr>
          <w:rFonts w:hint="eastAsia" w:hAnsi="宋体"/>
          <w:sz w:val="24"/>
          <w:szCs w:val="24"/>
          <w:u w:color="000000"/>
        </w:rPr>
        <w:t>（</w:t>
      </w:r>
      <w:r>
        <w:rPr>
          <w:rFonts w:hAnsi="宋体"/>
          <w:sz w:val="24"/>
          <w:szCs w:val="24"/>
          <w:u w:color="000000"/>
        </w:rPr>
        <w:t>2</w:t>
      </w:r>
      <w:r>
        <w:rPr>
          <w:rFonts w:hint="eastAsia" w:hAnsi="宋体"/>
          <w:sz w:val="24"/>
          <w:szCs w:val="24"/>
          <w:u w:color="000000"/>
        </w:rPr>
        <w:t>）质疑事项；</w:t>
      </w:r>
    </w:p>
    <w:p>
      <w:pPr>
        <w:pStyle w:val="9"/>
        <w:adjustRightInd w:val="0"/>
        <w:snapToGrid w:val="0"/>
        <w:spacing w:line="360" w:lineRule="auto"/>
        <w:ind w:firstLine="480" w:firstLineChars="200"/>
        <w:jc w:val="left"/>
        <w:rPr>
          <w:rFonts w:hAnsi="宋体" w:cs="Times New Roman"/>
          <w:sz w:val="24"/>
          <w:szCs w:val="24"/>
          <w:u w:color="000000"/>
        </w:rPr>
      </w:pPr>
      <w:r>
        <w:rPr>
          <w:rFonts w:hint="eastAsia" w:hAnsi="宋体"/>
          <w:sz w:val="24"/>
          <w:szCs w:val="24"/>
          <w:u w:color="000000"/>
        </w:rPr>
        <w:t>（</w:t>
      </w:r>
      <w:r>
        <w:rPr>
          <w:rFonts w:hAnsi="宋体"/>
          <w:sz w:val="24"/>
          <w:szCs w:val="24"/>
          <w:u w:color="000000"/>
        </w:rPr>
        <w:t>3</w:t>
      </w:r>
      <w:r>
        <w:rPr>
          <w:rFonts w:hint="eastAsia" w:hAnsi="宋体"/>
          <w:sz w:val="24"/>
          <w:szCs w:val="24"/>
          <w:u w:color="000000"/>
        </w:rPr>
        <w:t>）事实依据及相关证明材料；</w:t>
      </w:r>
    </w:p>
    <w:p>
      <w:pPr>
        <w:pStyle w:val="9"/>
        <w:adjustRightInd w:val="0"/>
        <w:snapToGrid w:val="0"/>
        <w:spacing w:line="360" w:lineRule="auto"/>
        <w:ind w:firstLine="480" w:firstLineChars="200"/>
        <w:jc w:val="left"/>
        <w:rPr>
          <w:rFonts w:hAnsi="宋体" w:cs="Times New Roman"/>
          <w:sz w:val="24"/>
          <w:szCs w:val="24"/>
          <w:u w:color="000000"/>
        </w:rPr>
      </w:pPr>
      <w:r>
        <w:rPr>
          <w:rFonts w:hint="eastAsia" w:hAnsi="宋体"/>
          <w:sz w:val="24"/>
          <w:szCs w:val="24"/>
          <w:u w:color="000000"/>
        </w:rPr>
        <w:t>（</w:t>
      </w:r>
      <w:r>
        <w:rPr>
          <w:rFonts w:hAnsi="宋体"/>
          <w:sz w:val="24"/>
          <w:szCs w:val="24"/>
          <w:u w:color="000000"/>
        </w:rPr>
        <w:t>4</w:t>
      </w:r>
      <w:r>
        <w:rPr>
          <w:rFonts w:hint="eastAsia" w:hAnsi="宋体"/>
          <w:sz w:val="24"/>
          <w:szCs w:val="24"/>
          <w:u w:color="000000"/>
        </w:rPr>
        <w:t>）相关请求及主张。</w:t>
      </w:r>
    </w:p>
    <w:p>
      <w:pPr>
        <w:pStyle w:val="9"/>
        <w:adjustRightInd w:val="0"/>
        <w:snapToGrid w:val="0"/>
        <w:spacing w:line="360" w:lineRule="auto"/>
        <w:ind w:firstLine="480" w:firstLineChars="200"/>
        <w:jc w:val="left"/>
        <w:rPr>
          <w:rFonts w:hAnsi="宋体"/>
          <w:sz w:val="24"/>
          <w:szCs w:val="24"/>
          <w:u w:color="000000"/>
        </w:rPr>
      </w:pPr>
      <w:r>
        <w:rPr>
          <w:rFonts w:hAnsi="宋体"/>
          <w:sz w:val="24"/>
          <w:szCs w:val="24"/>
          <w:u w:color="000000"/>
        </w:rPr>
        <w:t xml:space="preserve">31.5 </w:t>
      </w:r>
      <w:r>
        <w:rPr>
          <w:rFonts w:hint="eastAsia" w:hAnsi="宋体"/>
          <w:sz w:val="24"/>
          <w:szCs w:val="24"/>
          <w:u w:color="000000"/>
        </w:rPr>
        <w:t>质疑书应当由投标人法定代表人或其授权的代理人签字盖章并加盖投标人单位章，质疑书由授权的代理人签字的应附投标人法定代表人授权委托书。</w:t>
      </w:r>
      <w:r>
        <w:rPr>
          <w:rFonts w:hAnsi="宋体"/>
          <w:sz w:val="24"/>
          <w:szCs w:val="24"/>
          <w:u w:color="000000"/>
        </w:rPr>
        <w:t xml:space="preserve"> </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31.6 </w:t>
      </w:r>
      <w:r>
        <w:rPr>
          <w:rFonts w:hint="eastAsia" w:ascii="宋体" w:hAnsi="宋体" w:cs="宋体"/>
          <w:sz w:val="24"/>
          <w:u w:color="000000"/>
        </w:rPr>
        <w:t>采购人或采购代理机构将在签收回执之日起七个工作日内作出书面答复，并以书面形式通知质疑投标人和其他有关的投标人。</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31.7 </w:t>
      </w:r>
      <w:r>
        <w:rPr>
          <w:rFonts w:hint="eastAsia" w:ascii="宋体" w:hAnsi="宋体" w:cs="宋体"/>
          <w:sz w:val="24"/>
          <w:u w:color="000000"/>
        </w:rPr>
        <w:t>投标人对采购人或采购代理机构的答复不满意，或采购人或采购代理机构未在规定的期限作出答复的，可在答复期满后十五个工作日内，按政府采购及招标投标相关法律法规规章的规定及程序，向同级烟草行业主管部门或上级烟草行业主管部门提出投诉。</w:t>
      </w:r>
      <w:bookmarkStart w:id="16" w:name="_Toc444629014"/>
    </w:p>
    <w:p>
      <w:pPr>
        <w:adjustRightInd w:val="0"/>
        <w:snapToGrid w:val="0"/>
        <w:spacing w:line="360" w:lineRule="auto"/>
        <w:jc w:val="left"/>
        <w:rPr>
          <w:rFonts w:ascii="宋体" w:cs="Times New Roman"/>
          <w:b/>
          <w:bCs/>
          <w:sz w:val="24"/>
          <w:u w:color="000000"/>
        </w:rPr>
      </w:pPr>
      <w:r>
        <w:rPr>
          <w:rFonts w:hint="eastAsia" w:ascii="宋体" w:hAnsi="宋体" w:cs="宋体"/>
          <w:b/>
          <w:bCs/>
          <w:sz w:val="24"/>
          <w:u w:color="000000"/>
        </w:rPr>
        <w:t>七、合同签订</w:t>
      </w:r>
      <w:bookmarkEnd w:id="16"/>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32.</w:t>
      </w:r>
      <w:r>
        <w:rPr>
          <w:rFonts w:hint="eastAsia" w:ascii="宋体" w:hAnsi="宋体" w:cs="宋体"/>
          <w:b/>
          <w:bCs/>
          <w:sz w:val="24"/>
          <w:u w:color="000000"/>
        </w:rPr>
        <w:t>中标结果通知</w:t>
      </w:r>
    </w:p>
    <w:p>
      <w:pPr>
        <w:adjustRightInd w:val="0"/>
        <w:snapToGrid w:val="0"/>
        <w:spacing w:line="360" w:lineRule="auto"/>
        <w:ind w:firstLine="480" w:firstLineChars="200"/>
        <w:rPr>
          <w:rFonts w:ascii="宋体" w:cs="Times New Roman"/>
          <w:sz w:val="24"/>
          <w:u w:color="000000"/>
        </w:rPr>
      </w:pPr>
      <w:r>
        <w:rPr>
          <w:rFonts w:ascii="宋体" w:hAnsi="宋体" w:cs="宋体"/>
          <w:sz w:val="24"/>
          <w:u w:color="000000"/>
        </w:rPr>
        <w:t xml:space="preserve">32.1 </w:t>
      </w:r>
      <w:r>
        <w:rPr>
          <w:rFonts w:hint="eastAsia" w:ascii="宋体" w:hAnsi="宋体" w:cs="宋体"/>
          <w:sz w:val="24"/>
          <w:u w:color="000000"/>
        </w:rPr>
        <w:t>在本章第</w:t>
      </w:r>
      <w:r>
        <w:rPr>
          <w:rFonts w:ascii="宋体" w:hAnsi="宋体" w:cs="宋体"/>
          <w:sz w:val="24"/>
          <w:u w:color="000000"/>
        </w:rPr>
        <w:t>21.1</w:t>
      </w:r>
      <w:r>
        <w:rPr>
          <w:rFonts w:hint="eastAsia" w:ascii="宋体" w:hAnsi="宋体" w:cs="宋体"/>
          <w:kern w:val="0"/>
          <w:sz w:val="24"/>
          <w:u w:color="000000"/>
          <w:lang w:val="zh-CN"/>
        </w:rPr>
        <w:t>款</w:t>
      </w:r>
      <w:r>
        <w:rPr>
          <w:rFonts w:hint="eastAsia" w:ascii="宋体" w:hAnsi="宋体" w:cs="宋体"/>
          <w:sz w:val="24"/>
          <w:u w:color="000000"/>
        </w:rPr>
        <w:t>规定的投标有效期内，采购代理机构将以书面形式向中标人发出《中标通知书》。中标通知书对采购人和中标人具有同等法律效力。</w:t>
      </w:r>
      <w:r>
        <w:rPr>
          <w:rFonts w:ascii="宋体" w:hAnsi="宋体" w:cs="宋体"/>
          <w:sz w:val="24"/>
          <w:u w:color="000000"/>
        </w:rPr>
        <w:t xml:space="preserve">  </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33.</w:t>
      </w:r>
      <w:r>
        <w:rPr>
          <w:rFonts w:hint="eastAsia" w:ascii="宋体" w:hAnsi="宋体" w:cs="宋体"/>
          <w:b/>
          <w:bCs/>
          <w:sz w:val="24"/>
          <w:u w:color="000000"/>
        </w:rPr>
        <w:t>签订合同</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33.1 </w:t>
      </w:r>
      <w:r>
        <w:rPr>
          <w:rFonts w:hint="eastAsia" w:ascii="宋体" w:hAnsi="宋体" w:cs="宋体"/>
          <w:sz w:val="24"/>
          <w:u w:color="000000"/>
        </w:rPr>
        <w:t>采购人应自中标通知书发出之日起三十日内，按中标通知书指定的时间、地点与中标人签订合同。</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33.2 </w:t>
      </w:r>
      <w:r>
        <w:rPr>
          <w:rFonts w:hint="eastAsia" w:ascii="宋体" w:hAnsi="宋体" w:cs="宋体"/>
          <w:sz w:val="24"/>
          <w:u w:color="000000"/>
        </w:rPr>
        <w:t>招标文件、中标人的投标文件均为签订合同的依据。</w:t>
      </w:r>
    </w:p>
    <w:p>
      <w:pPr>
        <w:adjustRightInd w:val="0"/>
        <w:snapToGrid w:val="0"/>
        <w:spacing w:line="360" w:lineRule="auto"/>
        <w:ind w:firstLine="480" w:firstLineChars="200"/>
        <w:jc w:val="left"/>
        <w:rPr>
          <w:rFonts w:ascii="宋体" w:cs="Times New Roman"/>
          <w:sz w:val="24"/>
          <w:u w:color="000000"/>
        </w:rPr>
      </w:pPr>
      <w:r>
        <w:rPr>
          <w:rFonts w:ascii="宋体" w:hAnsi="宋体" w:cs="宋体"/>
          <w:sz w:val="24"/>
          <w:u w:color="000000"/>
        </w:rPr>
        <w:t xml:space="preserve">33.3 </w:t>
      </w:r>
      <w:r>
        <w:rPr>
          <w:rFonts w:hint="eastAsia" w:ascii="宋体" w:hAnsi="宋体" w:cs="宋体"/>
          <w:sz w:val="24"/>
          <w:u w:color="000000"/>
        </w:rPr>
        <w:t>中标人应当按照合同约定履行义务。中标人</w:t>
      </w:r>
      <w:r>
        <w:rPr>
          <w:rFonts w:hint="eastAsia" w:ascii="宋体" w:hAnsi="宋体" w:cs="宋体"/>
          <w:b/>
          <w:bCs/>
          <w:sz w:val="24"/>
          <w:u w:color="000000"/>
        </w:rPr>
        <w:t>不得</w:t>
      </w:r>
      <w:r>
        <w:rPr>
          <w:rFonts w:hint="eastAsia" w:ascii="宋体" w:hAnsi="宋体" w:cs="宋体"/>
          <w:sz w:val="24"/>
          <w:u w:color="000000"/>
        </w:rPr>
        <w:t>向他人分包中标项目。</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 xml:space="preserve">34. </w:t>
      </w:r>
      <w:r>
        <w:rPr>
          <w:rFonts w:hint="eastAsia" w:ascii="宋体" w:hAnsi="宋体" w:cs="宋体"/>
          <w:b/>
          <w:bCs/>
          <w:sz w:val="24"/>
          <w:u w:color="000000"/>
        </w:rPr>
        <w:t>合同履行中数量的变更</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34.1</w:t>
      </w:r>
      <w:r>
        <w:rPr>
          <w:rFonts w:hint="eastAsia" w:hAnsi="宋体"/>
          <w:sz w:val="24"/>
          <w:szCs w:val="24"/>
          <w:u w:color="000000"/>
        </w:rPr>
        <w:t>合同履行中，采购人需追加与合同标的相同的服务的，在不改变合同其他条款的前提下，可以与中标人协商签订补充合同，但所有补充合同的采购金额不得超过原合同采购金额的百分之十。</w:t>
      </w:r>
    </w:p>
    <w:p>
      <w:pPr>
        <w:adjustRightInd w:val="0"/>
        <w:snapToGrid w:val="0"/>
        <w:spacing w:beforeLines="100" w:afterLines="50" w:line="360" w:lineRule="auto"/>
        <w:outlineLvl w:val="2"/>
        <w:rPr>
          <w:rFonts w:ascii="宋体" w:cs="Times New Roman"/>
          <w:b/>
          <w:bCs/>
          <w:sz w:val="24"/>
          <w:u w:color="000000"/>
        </w:rPr>
      </w:pPr>
      <w:bookmarkStart w:id="17" w:name="_Toc444629015"/>
      <w:r>
        <w:rPr>
          <w:rFonts w:hint="eastAsia" w:ascii="宋体" w:hAnsi="宋体" w:cs="宋体"/>
          <w:b/>
          <w:bCs/>
          <w:sz w:val="24"/>
          <w:u w:color="000000"/>
        </w:rPr>
        <w:t>八、特殊情形的规定</w:t>
      </w:r>
      <w:bookmarkEnd w:id="17"/>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35.</w:t>
      </w:r>
      <w:r>
        <w:rPr>
          <w:rFonts w:hint="eastAsia" w:ascii="宋体" w:hAnsi="宋体" w:cs="宋体"/>
          <w:b/>
          <w:bCs/>
          <w:sz w:val="24"/>
          <w:u w:color="000000"/>
        </w:rPr>
        <w:t>特殊情形</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35.1</w:t>
      </w:r>
      <w:r>
        <w:rPr>
          <w:rFonts w:hint="eastAsia" w:hAnsi="宋体"/>
          <w:sz w:val="24"/>
          <w:szCs w:val="24"/>
          <w:u w:color="000000"/>
        </w:rPr>
        <w:t>特殊情形是指：在本章第</w:t>
      </w:r>
      <w:r>
        <w:rPr>
          <w:rFonts w:hAnsi="宋体"/>
          <w:sz w:val="24"/>
          <w:szCs w:val="24"/>
          <w:u w:color="000000"/>
        </w:rPr>
        <w:t>12.1</w:t>
      </w:r>
      <w:r>
        <w:rPr>
          <w:rFonts w:hint="eastAsia" w:hAnsi="宋体"/>
          <w:sz w:val="24"/>
          <w:szCs w:val="24"/>
          <w:u w:color="000000"/>
        </w:rPr>
        <w:t>款规定的投标截止时间</w:t>
      </w:r>
      <w:r>
        <w:rPr>
          <w:rFonts w:hint="eastAsia" w:hAnsi="宋体"/>
          <w:kern w:val="0"/>
          <w:sz w:val="24"/>
          <w:szCs w:val="24"/>
          <w:u w:color="000000"/>
          <w:lang w:val="zh-CN"/>
        </w:rPr>
        <w:t>递交投标文件或者经评审实质性响应招标文件要求的投标人只有两家的情形。</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36.</w:t>
      </w:r>
      <w:r>
        <w:rPr>
          <w:rFonts w:hint="eastAsia" w:ascii="宋体" w:hAnsi="宋体" w:cs="宋体"/>
          <w:b/>
          <w:bCs/>
          <w:sz w:val="24"/>
          <w:u w:color="000000"/>
        </w:rPr>
        <w:t>特殊情形规定</w:t>
      </w:r>
    </w:p>
    <w:p>
      <w:pPr>
        <w:pStyle w:val="9"/>
        <w:adjustRightInd w:val="0"/>
        <w:snapToGrid w:val="0"/>
        <w:spacing w:line="360" w:lineRule="auto"/>
        <w:ind w:firstLine="480" w:firstLineChars="200"/>
        <w:jc w:val="left"/>
        <w:rPr>
          <w:rFonts w:hAnsi="宋体" w:cs="Times New Roman"/>
          <w:kern w:val="0"/>
          <w:sz w:val="24"/>
          <w:szCs w:val="24"/>
          <w:u w:color="000000"/>
          <w:lang w:val="zh-CN"/>
        </w:rPr>
      </w:pPr>
      <w:r>
        <w:rPr>
          <w:rFonts w:hAnsi="宋体"/>
          <w:sz w:val="24"/>
          <w:szCs w:val="24"/>
          <w:u w:color="000000"/>
        </w:rPr>
        <w:t>36.1</w:t>
      </w:r>
      <w:r>
        <w:rPr>
          <w:rFonts w:hint="eastAsia" w:hAnsi="宋体"/>
          <w:sz w:val="24"/>
          <w:szCs w:val="24"/>
          <w:u w:color="000000"/>
        </w:rPr>
        <w:t>符合本章第</w:t>
      </w:r>
      <w:r>
        <w:rPr>
          <w:rFonts w:hAnsi="宋体"/>
          <w:sz w:val="24"/>
          <w:szCs w:val="24"/>
          <w:u w:color="000000"/>
        </w:rPr>
        <w:t>35.1</w:t>
      </w:r>
      <w:r>
        <w:rPr>
          <w:rFonts w:hint="eastAsia" w:hAnsi="宋体"/>
          <w:kern w:val="0"/>
          <w:sz w:val="24"/>
          <w:szCs w:val="24"/>
          <w:u w:color="000000"/>
          <w:lang w:val="zh-CN"/>
        </w:rPr>
        <w:t>款</w:t>
      </w:r>
      <w:r>
        <w:rPr>
          <w:rFonts w:hint="eastAsia" w:hAnsi="宋体"/>
          <w:sz w:val="24"/>
          <w:szCs w:val="24"/>
          <w:u w:color="000000"/>
        </w:rPr>
        <w:t>情形的，</w:t>
      </w:r>
      <w:r>
        <w:rPr>
          <w:rFonts w:hint="eastAsia" w:hAnsi="宋体"/>
          <w:kern w:val="0"/>
          <w:sz w:val="24"/>
          <w:szCs w:val="24"/>
          <w:u w:color="000000"/>
          <w:lang w:val="zh-CN"/>
        </w:rPr>
        <w:t>本项目不管是否变不变更投标人资格条件和采购需求的前提下都不采用两家投标人进行</w:t>
      </w:r>
      <w:r>
        <w:rPr>
          <w:rFonts w:hint="eastAsia" w:hAnsi="宋体"/>
          <w:kern w:val="0"/>
          <w:sz w:val="24"/>
          <w:szCs w:val="24"/>
          <w:u w:color="000000"/>
        </w:rPr>
        <w:t>评标</w:t>
      </w:r>
      <w:r>
        <w:rPr>
          <w:rFonts w:hint="eastAsia" w:hAnsi="宋体"/>
          <w:kern w:val="0"/>
          <w:sz w:val="24"/>
          <w:szCs w:val="24"/>
          <w:u w:color="000000"/>
          <w:lang w:val="zh-CN"/>
        </w:rPr>
        <w:t>。如少于三家，将</w:t>
      </w:r>
      <w:r>
        <w:rPr>
          <w:rFonts w:hint="eastAsia" w:hAnsi="宋体"/>
          <w:sz w:val="24"/>
          <w:szCs w:val="24"/>
          <w:u w:color="000000"/>
        </w:rPr>
        <w:t>重新采购。</w:t>
      </w:r>
    </w:p>
    <w:p>
      <w:pPr>
        <w:pStyle w:val="9"/>
        <w:adjustRightInd w:val="0"/>
        <w:snapToGrid w:val="0"/>
        <w:spacing w:line="360" w:lineRule="auto"/>
        <w:ind w:firstLine="480" w:firstLineChars="200"/>
        <w:jc w:val="left"/>
        <w:rPr>
          <w:rFonts w:hAnsi="宋体" w:cs="Times New Roman"/>
          <w:sz w:val="24"/>
          <w:szCs w:val="24"/>
          <w:u w:color="000000"/>
        </w:rPr>
      </w:pPr>
      <w:r>
        <w:rPr>
          <w:rFonts w:hAnsi="宋体"/>
          <w:sz w:val="24"/>
          <w:szCs w:val="24"/>
          <w:u w:color="000000"/>
        </w:rPr>
        <w:t>36.2</w:t>
      </w:r>
      <w:r>
        <w:rPr>
          <w:rFonts w:hint="eastAsia" w:hAnsi="宋体"/>
          <w:sz w:val="24"/>
          <w:szCs w:val="24"/>
          <w:u w:color="000000"/>
        </w:rPr>
        <w:t>符合本章第</w:t>
      </w:r>
      <w:r>
        <w:rPr>
          <w:rFonts w:hAnsi="宋体"/>
          <w:sz w:val="24"/>
          <w:szCs w:val="24"/>
          <w:u w:color="000000"/>
        </w:rPr>
        <w:t>35.1</w:t>
      </w:r>
      <w:r>
        <w:rPr>
          <w:rFonts w:hint="eastAsia" w:hAnsi="宋体"/>
          <w:kern w:val="0"/>
          <w:sz w:val="24"/>
          <w:szCs w:val="24"/>
          <w:u w:color="000000"/>
          <w:lang w:val="zh-CN"/>
        </w:rPr>
        <w:t>款</w:t>
      </w:r>
      <w:r>
        <w:rPr>
          <w:rFonts w:hint="eastAsia" w:hAnsi="宋体"/>
          <w:sz w:val="24"/>
          <w:szCs w:val="24"/>
          <w:u w:color="000000"/>
        </w:rPr>
        <w:t>情形未进行资格性、符合性检查的，按第二章“评标方法及标准”第</w:t>
      </w:r>
      <w:r>
        <w:rPr>
          <w:rFonts w:hAnsi="宋体"/>
          <w:sz w:val="24"/>
          <w:szCs w:val="24"/>
          <w:u w:color="000000"/>
        </w:rPr>
        <w:t>2.1</w:t>
      </w:r>
      <w:r>
        <w:rPr>
          <w:rFonts w:hint="eastAsia" w:hAnsi="宋体"/>
          <w:kern w:val="0"/>
          <w:sz w:val="24"/>
          <w:szCs w:val="24"/>
          <w:u w:color="000000"/>
          <w:lang w:val="zh-CN"/>
        </w:rPr>
        <w:t>款</w:t>
      </w:r>
      <w:r>
        <w:rPr>
          <w:rFonts w:hint="eastAsia" w:hAnsi="宋体"/>
          <w:sz w:val="24"/>
          <w:szCs w:val="24"/>
          <w:u w:color="000000"/>
        </w:rPr>
        <w:t>规定进行资格性、符合性审查。当符合招标文件第二章“评标方法及标准”第</w:t>
      </w:r>
      <w:r>
        <w:rPr>
          <w:rFonts w:hAnsi="宋体"/>
          <w:sz w:val="24"/>
          <w:szCs w:val="24"/>
          <w:u w:color="000000"/>
        </w:rPr>
        <w:t>2.1</w:t>
      </w:r>
      <w:r>
        <w:rPr>
          <w:rFonts w:hint="eastAsia" w:hAnsi="宋体"/>
          <w:kern w:val="0"/>
          <w:sz w:val="24"/>
          <w:szCs w:val="24"/>
          <w:u w:color="000000"/>
          <w:lang w:val="zh-CN"/>
        </w:rPr>
        <w:t>款</w:t>
      </w:r>
      <w:r>
        <w:rPr>
          <w:rFonts w:hint="eastAsia" w:hAnsi="宋体"/>
          <w:sz w:val="24"/>
          <w:szCs w:val="24"/>
          <w:u w:color="000000"/>
        </w:rPr>
        <w:t>规定的</w:t>
      </w:r>
      <w:r>
        <w:rPr>
          <w:rFonts w:hint="eastAsia" w:hAnsi="宋体"/>
          <w:kern w:val="0"/>
          <w:sz w:val="24"/>
          <w:szCs w:val="24"/>
          <w:u w:color="000000"/>
          <w:lang w:val="zh-CN"/>
        </w:rPr>
        <w:t>投标人</w:t>
      </w:r>
      <w:r>
        <w:rPr>
          <w:rFonts w:hint="eastAsia" w:hAnsi="宋体"/>
          <w:sz w:val="24"/>
          <w:szCs w:val="24"/>
          <w:u w:color="000000"/>
        </w:rPr>
        <w:t>少于两家</w:t>
      </w:r>
      <w:r>
        <w:rPr>
          <w:rFonts w:hAnsi="宋体"/>
          <w:sz w:val="24"/>
          <w:szCs w:val="24"/>
          <w:u w:color="000000"/>
        </w:rPr>
        <w:t>(</w:t>
      </w:r>
      <w:r>
        <w:rPr>
          <w:rFonts w:hint="eastAsia" w:hAnsi="宋体"/>
          <w:sz w:val="24"/>
          <w:szCs w:val="24"/>
          <w:u w:color="000000"/>
        </w:rPr>
        <w:t>不含两家</w:t>
      </w:r>
      <w:r>
        <w:rPr>
          <w:rFonts w:hAnsi="宋体"/>
          <w:sz w:val="24"/>
          <w:szCs w:val="24"/>
          <w:u w:color="000000"/>
        </w:rPr>
        <w:t>)</w:t>
      </w:r>
      <w:r>
        <w:rPr>
          <w:rFonts w:hint="eastAsia" w:hAnsi="宋体"/>
          <w:sz w:val="24"/>
          <w:szCs w:val="24"/>
          <w:u w:color="000000"/>
        </w:rPr>
        <w:t>时，重新采购。</w:t>
      </w:r>
    </w:p>
    <w:p>
      <w:pPr>
        <w:adjustRightInd w:val="0"/>
        <w:snapToGrid w:val="0"/>
        <w:spacing w:beforeLines="100" w:afterLines="50" w:line="360" w:lineRule="auto"/>
        <w:outlineLvl w:val="2"/>
        <w:rPr>
          <w:rFonts w:ascii="宋体" w:cs="Times New Roman"/>
          <w:b/>
          <w:bCs/>
          <w:sz w:val="24"/>
          <w:u w:color="000000"/>
        </w:rPr>
      </w:pPr>
      <w:bookmarkStart w:id="18" w:name="_Toc444629016"/>
      <w:r>
        <w:rPr>
          <w:rFonts w:hint="eastAsia" w:ascii="宋体" w:hAnsi="宋体" w:cs="宋体"/>
          <w:b/>
          <w:bCs/>
          <w:sz w:val="24"/>
          <w:u w:color="000000"/>
        </w:rPr>
        <w:t>九、其他规定</w:t>
      </w:r>
      <w:bookmarkEnd w:id="18"/>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37.</w:t>
      </w:r>
      <w:r>
        <w:rPr>
          <w:rFonts w:hint="eastAsia" w:ascii="宋体" w:hAnsi="宋体" w:cs="宋体"/>
          <w:b/>
          <w:bCs/>
          <w:sz w:val="24"/>
          <w:u w:color="000000"/>
        </w:rPr>
        <w:t>招标代理服务费</w:t>
      </w:r>
    </w:p>
    <w:p>
      <w:pPr>
        <w:adjustRightInd w:val="0"/>
        <w:snapToGrid w:val="0"/>
        <w:spacing w:line="380" w:lineRule="exact"/>
        <w:ind w:firstLine="480" w:firstLineChars="200"/>
        <w:rPr>
          <w:rFonts w:ascii="宋体" w:cs="Times New Roman"/>
          <w:sz w:val="24"/>
          <w:u w:color="000000"/>
        </w:rPr>
      </w:pPr>
      <w:r>
        <w:rPr>
          <w:rFonts w:ascii="宋体" w:hAnsi="宋体" w:cs="宋体"/>
          <w:sz w:val="24"/>
          <w:u w:color="000000"/>
        </w:rPr>
        <w:t>37.1</w:t>
      </w:r>
      <w:r>
        <w:rPr>
          <w:rFonts w:hint="eastAsia" w:ascii="宋体" w:hAnsi="宋体" w:cs="宋体"/>
          <w:sz w:val="24"/>
          <w:u w:color="000000"/>
        </w:rPr>
        <w:t>招标服务费依据计价格</w:t>
      </w:r>
      <w:r>
        <w:rPr>
          <w:rFonts w:ascii="宋体" w:hAnsi="宋体" w:cs="宋体"/>
          <w:sz w:val="24"/>
          <w:u w:val="single" w:color="000000"/>
        </w:rPr>
        <w:t>[2002]1980</w:t>
      </w:r>
      <w:r>
        <w:rPr>
          <w:rFonts w:hint="eastAsia" w:ascii="宋体" w:hAnsi="宋体" w:cs="宋体"/>
          <w:sz w:val="24"/>
          <w:u w:val="single" w:color="000000"/>
        </w:rPr>
        <w:t>号</w:t>
      </w:r>
      <w:r>
        <w:rPr>
          <w:rFonts w:hint="eastAsia" w:ascii="宋体" w:hAnsi="宋体" w:cs="宋体"/>
          <w:sz w:val="24"/>
          <w:u w:color="000000"/>
        </w:rPr>
        <w:t>文件的有关规定（</w:t>
      </w:r>
      <w:r>
        <w:rPr>
          <w:rFonts w:ascii="宋体" w:hAnsi="宋体" w:cs="宋体"/>
          <w:sz w:val="24"/>
          <w:u w:color="000000"/>
        </w:rPr>
        <w:t>100</w:t>
      </w:r>
      <w:r>
        <w:rPr>
          <w:rFonts w:hint="eastAsia" w:ascii="宋体" w:hAnsi="宋体" w:cs="宋体"/>
          <w:sz w:val="24"/>
          <w:u w:color="000000"/>
        </w:rPr>
        <w:t>万以下收取中标总金额的</w:t>
      </w:r>
      <w:r>
        <w:rPr>
          <w:rFonts w:ascii="宋体" w:hAnsi="宋体" w:cs="宋体"/>
          <w:sz w:val="24"/>
          <w:u w:color="000000"/>
        </w:rPr>
        <w:t>1.5%</w:t>
      </w:r>
      <w:r>
        <w:rPr>
          <w:rFonts w:hint="eastAsia" w:ascii="宋体" w:hAnsi="宋体" w:cs="宋体"/>
          <w:sz w:val="24"/>
          <w:u w:color="000000"/>
        </w:rPr>
        <w:t>，</w:t>
      </w:r>
      <w:r>
        <w:rPr>
          <w:rFonts w:ascii="宋体" w:hAnsi="宋体" w:cs="宋体"/>
          <w:sz w:val="24"/>
          <w:u w:color="000000"/>
        </w:rPr>
        <w:t>100</w:t>
      </w:r>
      <w:r>
        <w:rPr>
          <w:rFonts w:hint="eastAsia" w:ascii="宋体" w:hAnsi="宋体" w:cs="宋体"/>
          <w:sz w:val="24"/>
          <w:u w:color="000000"/>
        </w:rPr>
        <w:t>万</w:t>
      </w:r>
      <w:r>
        <w:rPr>
          <w:rFonts w:ascii="宋体" w:hAnsi="宋体" w:cs="宋体"/>
          <w:sz w:val="24"/>
          <w:u w:color="000000"/>
        </w:rPr>
        <w:t>—500</w:t>
      </w:r>
      <w:r>
        <w:rPr>
          <w:rFonts w:hint="eastAsia" w:ascii="宋体" w:hAnsi="宋体" w:cs="宋体"/>
          <w:sz w:val="24"/>
          <w:u w:color="000000"/>
        </w:rPr>
        <w:t>万收取中标总金额的</w:t>
      </w:r>
      <w:r>
        <w:rPr>
          <w:rFonts w:ascii="宋体" w:hAnsi="宋体" w:cs="宋体"/>
          <w:sz w:val="24"/>
          <w:u w:color="000000"/>
        </w:rPr>
        <w:t>0.8%</w:t>
      </w:r>
      <w:r>
        <w:rPr>
          <w:rFonts w:hint="eastAsia" w:ascii="宋体" w:hAnsi="宋体" w:cs="宋体"/>
          <w:sz w:val="24"/>
          <w:u w:color="000000"/>
        </w:rPr>
        <w:t>，采取差额累进法计算）的</w:t>
      </w:r>
      <w:r>
        <w:rPr>
          <w:rFonts w:ascii="宋体" w:hAnsi="宋体" w:cs="宋体"/>
          <w:sz w:val="24"/>
          <w:u w:color="000000"/>
        </w:rPr>
        <w:t>80%</w:t>
      </w:r>
      <w:r>
        <w:rPr>
          <w:rFonts w:hint="eastAsia" w:ascii="宋体" w:hAnsi="宋体" w:cs="宋体"/>
          <w:sz w:val="24"/>
          <w:u w:color="000000"/>
        </w:rPr>
        <w:t>交纳中标服务费。</w:t>
      </w:r>
    </w:p>
    <w:p>
      <w:pPr>
        <w:ind w:firstLine="480" w:firstLineChars="200"/>
        <w:rPr>
          <w:rFonts w:ascii="宋体" w:hAnsi="宋体" w:cs="宋体"/>
          <w:sz w:val="24"/>
        </w:rPr>
      </w:pPr>
      <w:r>
        <w:rPr>
          <w:rFonts w:ascii="宋体" w:hAnsi="宋体" w:cs="宋体"/>
          <w:sz w:val="24"/>
        </w:rPr>
        <w:t xml:space="preserve">37.2 </w:t>
      </w:r>
      <w:r>
        <w:rPr>
          <w:rFonts w:hint="eastAsia" w:ascii="宋体" w:hAnsi="宋体" w:cs="宋体"/>
          <w:sz w:val="24"/>
        </w:rPr>
        <w:t>中标方在领取《中标通知书》时按上述文件规定一次向采购代理机构缴清中标服务费。</w:t>
      </w:r>
    </w:p>
    <w:p>
      <w:pPr>
        <w:ind w:firstLine="480" w:firstLineChars="200"/>
        <w:rPr>
          <w:rFonts w:ascii="宋体" w:hAnsi="宋体" w:cs="宋体"/>
          <w:sz w:val="24"/>
        </w:rPr>
      </w:pPr>
      <w:r>
        <w:rPr>
          <w:rFonts w:hint="eastAsia" w:ascii="宋体" w:hAnsi="宋体" w:cs="宋体"/>
          <w:sz w:val="24"/>
        </w:rPr>
        <w:t>37.3进场交易服务费由中标单位承担。</w:t>
      </w:r>
    </w:p>
    <w:p>
      <w:pPr>
        <w:adjustRightInd w:val="0"/>
        <w:snapToGrid w:val="0"/>
        <w:spacing w:line="360" w:lineRule="auto"/>
        <w:outlineLvl w:val="3"/>
        <w:rPr>
          <w:rFonts w:ascii="宋体" w:cs="Times New Roman"/>
          <w:b/>
          <w:bCs/>
          <w:sz w:val="24"/>
          <w:u w:color="000000"/>
        </w:rPr>
      </w:pPr>
      <w:r>
        <w:rPr>
          <w:rFonts w:ascii="宋体" w:hAnsi="宋体" w:cs="宋体"/>
          <w:b/>
          <w:bCs/>
          <w:sz w:val="24"/>
          <w:u w:color="000000"/>
        </w:rPr>
        <w:t>38.</w:t>
      </w:r>
      <w:r>
        <w:rPr>
          <w:rFonts w:hint="eastAsia" w:ascii="宋体" w:hAnsi="宋体" w:cs="宋体"/>
          <w:b/>
          <w:bCs/>
          <w:sz w:val="24"/>
          <w:u w:color="000000"/>
        </w:rPr>
        <w:t>废标</w:t>
      </w:r>
    </w:p>
    <w:p>
      <w:pPr>
        <w:ind w:firstLine="480" w:firstLineChars="200"/>
        <w:rPr>
          <w:rFonts w:ascii="宋体" w:cs="Times New Roman"/>
          <w:sz w:val="24"/>
        </w:rPr>
      </w:pPr>
      <w:r>
        <w:rPr>
          <w:rFonts w:ascii="宋体" w:hAnsi="宋体" w:cs="宋体"/>
          <w:sz w:val="24"/>
        </w:rPr>
        <w:t>38.1</w:t>
      </w:r>
      <w:r>
        <w:rPr>
          <w:rFonts w:hint="eastAsia" w:ascii="宋体" w:hAnsi="宋体" w:cs="宋体"/>
          <w:sz w:val="24"/>
        </w:rPr>
        <w:t>出现下列情况之一，招标机构即湖南吉顺工程造价咨询事务所有限公司可宣布</w:t>
      </w:r>
      <w:r>
        <w:rPr>
          <w:rFonts w:hint="eastAsia" w:ascii="宋体" w:hAnsi="宋体" w:cs="宋体"/>
          <w:b/>
          <w:bCs/>
          <w:sz w:val="24"/>
        </w:rPr>
        <w:t>废标</w:t>
      </w:r>
      <w:r>
        <w:rPr>
          <w:rFonts w:hint="eastAsia" w:ascii="宋体" w:hAnsi="宋体" w:cs="宋体"/>
          <w:sz w:val="24"/>
        </w:rPr>
        <w:t>：</w:t>
      </w:r>
    </w:p>
    <w:p>
      <w:pPr>
        <w:adjustRightInd w:val="0"/>
        <w:snapToGrid w:val="0"/>
        <w:spacing w:line="380" w:lineRule="exact"/>
        <w:ind w:left="1439" w:leftChars="428" w:hanging="540" w:hangingChars="225"/>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w:t>
      </w:r>
      <w:r>
        <w:rPr>
          <w:rFonts w:hint="eastAsia" w:ascii="宋体" w:hAnsi="宋体" w:cs="宋体"/>
          <w:spacing w:val="-8"/>
          <w:sz w:val="24"/>
          <w:u w:color="000000"/>
        </w:rPr>
        <w:t>符合专业条件的投标人或者对招标文件作实质性响应的投标人不足三家的；</w:t>
      </w:r>
    </w:p>
    <w:p>
      <w:pPr>
        <w:adjustRightInd w:val="0"/>
        <w:snapToGrid w:val="0"/>
        <w:spacing w:line="380" w:lineRule="exact"/>
        <w:ind w:left="1439" w:leftChars="428" w:hanging="540" w:hangingChars="225"/>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）出现影响采购公正的违法、违规行为的；</w:t>
      </w:r>
    </w:p>
    <w:p>
      <w:pPr>
        <w:adjustRightInd w:val="0"/>
        <w:snapToGrid w:val="0"/>
        <w:spacing w:line="380" w:lineRule="exact"/>
        <w:ind w:left="1439" w:leftChars="428" w:hanging="540" w:hangingChars="225"/>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）投标人的报价均超过采购控制价，采购人不能支付的；</w:t>
      </w:r>
    </w:p>
    <w:p>
      <w:pPr>
        <w:adjustRightInd w:val="0"/>
        <w:snapToGrid w:val="0"/>
        <w:spacing w:line="380" w:lineRule="exact"/>
        <w:ind w:left="1439" w:leftChars="428" w:hanging="540" w:hangingChars="225"/>
        <w:rPr>
          <w:rFonts w:ascii="宋体" w:cs="Times New Roman"/>
          <w:sz w:val="24"/>
          <w:u w:color="000000"/>
        </w:rPr>
      </w:pP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）因重大变故，采购任务取消的；</w:t>
      </w:r>
    </w:p>
    <w:p>
      <w:pPr>
        <w:ind w:firstLine="480" w:firstLineChars="200"/>
        <w:rPr>
          <w:rFonts w:cs="Times New Roman"/>
          <w:sz w:val="24"/>
          <w:u w:color="000000"/>
        </w:rPr>
      </w:pPr>
      <w:r>
        <w:rPr>
          <w:rFonts w:ascii="宋体" w:hAnsi="宋体" w:cs="宋体"/>
          <w:sz w:val="24"/>
        </w:rPr>
        <w:t xml:space="preserve">38.2 </w:t>
      </w:r>
      <w:r>
        <w:rPr>
          <w:rFonts w:hint="eastAsia" w:ascii="宋体" w:hAnsi="宋体" w:cs="宋体"/>
          <w:sz w:val="24"/>
        </w:rPr>
        <w:t>废标后，除因采购任务取消情形外，招标机构即湖南吉顺工程造价咨询事务所有限公司将重新组织招标。</w:t>
      </w:r>
    </w:p>
    <w:p>
      <w:pPr>
        <w:adjustRightInd w:val="0"/>
        <w:snapToGrid w:val="0"/>
        <w:spacing w:line="380" w:lineRule="exact"/>
        <w:ind w:left="1140" w:leftChars="200" w:hanging="720" w:hangingChars="300"/>
        <w:rPr>
          <w:sz w:val="24"/>
          <w:u w:color="000000"/>
        </w:rPr>
      </w:pPr>
    </w:p>
    <w:p>
      <w:pPr>
        <w:adjustRightInd w:val="0"/>
        <w:snapToGrid w:val="0"/>
        <w:spacing w:line="380" w:lineRule="exact"/>
        <w:ind w:left="1140" w:leftChars="200" w:hanging="720" w:hangingChars="300"/>
        <w:rPr>
          <w:sz w:val="24"/>
          <w:u w:color="000000"/>
        </w:rPr>
      </w:pPr>
    </w:p>
    <w:p>
      <w:pPr>
        <w:adjustRightInd w:val="0"/>
        <w:snapToGrid w:val="0"/>
        <w:spacing w:line="380" w:lineRule="exact"/>
        <w:ind w:left="1140" w:leftChars="200" w:hanging="720" w:hangingChars="300"/>
        <w:rPr>
          <w:sz w:val="24"/>
          <w:u w:color="000000"/>
        </w:rPr>
      </w:pPr>
    </w:p>
    <w:p>
      <w:pPr>
        <w:adjustRightInd w:val="0"/>
        <w:snapToGrid w:val="0"/>
        <w:spacing w:line="380" w:lineRule="exact"/>
        <w:ind w:left="1140" w:leftChars="200" w:hanging="720" w:hangingChars="300"/>
        <w:rPr>
          <w:sz w:val="24"/>
          <w:u w:color="000000"/>
        </w:rPr>
      </w:pPr>
    </w:p>
    <w:p>
      <w:pPr>
        <w:pStyle w:val="9"/>
        <w:adjustRightInd w:val="0"/>
        <w:snapToGrid w:val="0"/>
        <w:spacing w:beforeLines="50" w:line="360" w:lineRule="auto"/>
        <w:jc w:val="center"/>
        <w:outlineLvl w:val="1"/>
        <w:rPr>
          <w:rFonts w:hAnsi="宋体"/>
          <w:b/>
          <w:sz w:val="32"/>
          <w:szCs w:val="32"/>
          <w:u w:color="000000"/>
        </w:rPr>
      </w:pPr>
      <w:r>
        <w:rPr>
          <w:rFonts w:hint="eastAsia" w:hAnsi="宋体"/>
          <w:b/>
          <w:sz w:val="32"/>
          <w:szCs w:val="32"/>
          <w:u w:color="000000"/>
        </w:rPr>
        <w:t>第二章 评标方法及标准</w:t>
      </w:r>
      <w:bookmarkEnd w:id="11"/>
    </w:p>
    <w:p>
      <w:pPr>
        <w:adjustRightInd w:val="0"/>
        <w:snapToGrid w:val="0"/>
        <w:spacing w:beforeLines="50" w:line="360" w:lineRule="auto"/>
        <w:outlineLvl w:val="2"/>
        <w:rPr>
          <w:rFonts w:ascii="宋体" w:hAnsi="宋体"/>
          <w:b/>
          <w:sz w:val="24"/>
          <w:u w:color="000000"/>
        </w:rPr>
      </w:pPr>
      <w:bookmarkStart w:id="19" w:name="_Toc444629018"/>
      <w:r>
        <w:rPr>
          <w:rFonts w:hint="eastAsia" w:ascii="宋体" w:hAnsi="宋体"/>
          <w:b/>
          <w:sz w:val="24"/>
          <w:u w:color="000000"/>
        </w:rPr>
        <w:t>一、总则</w:t>
      </w:r>
      <w:bookmarkEnd w:id="19"/>
    </w:p>
    <w:p>
      <w:pPr>
        <w:adjustRightInd w:val="0"/>
        <w:snapToGrid w:val="0"/>
        <w:spacing w:beforeLines="50" w:line="360" w:lineRule="auto"/>
        <w:outlineLvl w:val="3"/>
        <w:rPr>
          <w:rFonts w:ascii="宋体" w:hAnsi="宋体"/>
          <w:b/>
          <w:bCs/>
          <w:sz w:val="24"/>
          <w:u w:color="000000"/>
        </w:rPr>
      </w:pPr>
      <w:r>
        <w:rPr>
          <w:rFonts w:hint="eastAsia" w:ascii="宋体" w:hAnsi="宋体"/>
          <w:b/>
          <w:bCs/>
          <w:sz w:val="24"/>
          <w:u w:color="000000"/>
        </w:rPr>
        <w:t>1.评标委员会</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1.1评标由依法组成的评标委员会负责。</w:t>
      </w:r>
    </w:p>
    <w:p>
      <w:pPr>
        <w:adjustRightInd w:val="0"/>
        <w:snapToGrid w:val="0"/>
        <w:spacing w:beforeLines="50" w:line="360" w:lineRule="auto"/>
        <w:outlineLvl w:val="3"/>
        <w:rPr>
          <w:rFonts w:ascii="宋体" w:hAnsi="宋体"/>
          <w:b/>
          <w:bCs/>
          <w:sz w:val="24"/>
          <w:u w:color="000000"/>
        </w:rPr>
      </w:pPr>
      <w:r>
        <w:rPr>
          <w:rFonts w:hint="eastAsia" w:ascii="宋体" w:hAnsi="宋体"/>
          <w:b/>
          <w:bCs/>
          <w:sz w:val="24"/>
          <w:u w:color="000000"/>
        </w:rPr>
        <w:t>2.评标方法</w:t>
      </w:r>
    </w:p>
    <w:p>
      <w:pPr>
        <w:tabs>
          <w:tab w:val="left" w:pos="0"/>
        </w:tabs>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2.1评标方法：综合评分法，是指投标文件满足招标文件全部实质性要求，且按照评审因素的量化指标评审得分最高的投标人为中标候选人的评标方法。</w:t>
      </w:r>
    </w:p>
    <w:p>
      <w:pPr>
        <w:tabs>
          <w:tab w:val="left" w:pos="0"/>
        </w:tabs>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2.1.1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0"/>
        </w:tabs>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2.2评审因素的设定应当与投标人所提供货物服务的质量相关，包括投标报价、技术或者服务水平、履约能力、售后服务等。资格条件不得作为评审因素。评审因素应当在招标文件中规定。</w:t>
      </w:r>
    </w:p>
    <w:p>
      <w:pPr>
        <w:tabs>
          <w:tab w:val="left" w:pos="0"/>
        </w:tabs>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评标因素：价格、技术、财务状况、信誉、业绩、服务、对招标文件的响应程度，以及相应的比重或者权值等，但不包括第一章“投标须知”第3.1</w:t>
      </w:r>
      <w:r>
        <w:rPr>
          <w:rFonts w:hint="eastAsia" w:ascii="宋体" w:hAnsi="宋体" w:cs="宋体"/>
          <w:kern w:val="0"/>
          <w:sz w:val="24"/>
          <w:u w:color="000000"/>
          <w:lang w:val="zh-CN"/>
        </w:rPr>
        <w:t>款</w:t>
      </w:r>
      <w:r>
        <w:rPr>
          <w:rFonts w:hint="eastAsia" w:ascii="宋体" w:hAnsi="宋体"/>
          <w:sz w:val="24"/>
          <w:u w:color="000000"/>
        </w:rPr>
        <w:t>规定的投标人资格条件。</w:t>
      </w:r>
    </w:p>
    <w:p>
      <w:pPr>
        <w:tabs>
          <w:tab w:val="left" w:pos="0"/>
        </w:tabs>
        <w:adjustRightInd w:val="0"/>
        <w:snapToGrid w:val="0"/>
        <w:spacing w:beforeLines="50" w:line="360" w:lineRule="auto"/>
        <w:ind w:firstLine="480" w:firstLineChars="200"/>
        <w:rPr>
          <w:rFonts w:ascii="宋体" w:hAnsi="宋体"/>
          <w:sz w:val="24"/>
          <w:u w:color="000000"/>
        </w:rPr>
      </w:pPr>
      <w:r>
        <w:rPr>
          <w:rFonts w:hint="eastAsia" w:ascii="宋体" w:hAnsi="宋体"/>
          <w:bCs/>
          <w:sz w:val="24"/>
          <w:u w:color="000000"/>
        </w:rPr>
        <w:t>2.3</w:t>
      </w:r>
      <w:r>
        <w:rPr>
          <w:rFonts w:hint="eastAsia" w:ascii="宋体" w:hAnsi="宋体"/>
          <w:sz w:val="24"/>
          <w:u w:color="000000"/>
        </w:rPr>
        <w:t>权值的取值范围见下表。</w:t>
      </w:r>
    </w:p>
    <w:tbl>
      <w:tblPr>
        <w:tblStyle w:val="23"/>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20" w:type="dxa"/>
            <w:vAlign w:val="center"/>
          </w:tcPr>
          <w:p>
            <w:pPr>
              <w:adjustRightInd w:val="0"/>
              <w:snapToGrid w:val="0"/>
              <w:spacing w:line="360" w:lineRule="auto"/>
              <w:jc w:val="center"/>
              <w:rPr>
                <w:rFonts w:ascii="宋体" w:hAnsi="宋体"/>
                <w:sz w:val="24"/>
                <w:u w:color="000000"/>
              </w:rPr>
            </w:pPr>
            <w:r>
              <w:rPr>
                <w:rFonts w:hint="eastAsia" w:ascii="宋体" w:hAnsi="宋体"/>
                <w:sz w:val="24"/>
                <w:u w:color="000000"/>
              </w:rPr>
              <w:t>序号</w:t>
            </w:r>
          </w:p>
        </w:tc>
        <w:tc>
          <w:tcPr>
            <w:tcW w:w="4680" w:type="dxa"/>
            <w:vAlign w:val="center"/>
          </w:tcPr>
          <w:p>
            <w:pPr>
              <w:adjustRightInd w:val="0"/>
              <w:snapToGrid w:val="0"/>
              <w:spacing w:line="360" w:lineRule="auto"/>
              <w:jc w:val="center"/>
              <w:rPr>
                <w:rFonts w:ascii="宋体" w:hAnsi="宋体"/>
                <w:sz w:val="24"/>
                <w:u w:color="000000"/>
              </w:rPr>
            </w:pPr>
            <w:r>
              <w:rPr>
                <w:rFonts w:hint="eastAsia" w:ascii="宋体" w:hAnsi="宋体"/>
                <w:sz w:val="24"/>
                <w:u w:color="000000"/>
              </w:rPr>
              <w:t>项     目</w:t>
            </w:r>
          </w:p>
        </w:tc>
        <w:tc>
          <w:tcPr>
            <w:tcW w:w="3420" w:type="dxa"/>
            <w:vAlign w:val="center"/>
          </w:tcPr>
          <w:p>
            <w:pPr>
              <w:adjustRightInd w:val="0"/>
              <w:snapToGrid w:val="0"/>
              <w:spacing w:line="360" w:lineRule="auto"/>
              <w:jc w:val="center"/>
              <w:rPr>
                <w:rFonts w:ascii="宋体" w:hAnsi="宋体"/>
                <w:sz w:val="24"/>
                <w:u w:color="000000"/>
              </w:rPr>
            </w:pPr>
            <w:r>
              <w:rPr>
                <w:rFonts w:hint="eastAsia" w:ascii="宋体" w:hAnsi="宋体"/>
                <w:sz w:val="24"/>
                <w:u w:color="000000"/>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trPr>
        <w:tc>
          <w:tcPr>
            <w:tcW w:w="720" w:type="dxa"/>
            <w:vAlign w:val="center"/>
          </w:tcPr>
          <w:p>
            <w:pPr>
              <w:adjustRightInd w:val="0"/>
              <w:snapToGrid w:val="0"/>
              <w:spacing w:line="360" w:lineRule="auto"/>
              <w:jc w:val="center"/>
              <w:rPr>
                <w:rFonts w:ascii="宋体" w:hAnsi="宋体"/>
                <w:sz w:val="24"/>
                <w:u w:color="000000"/>
              </w:rPr>
            </w:pPr>
            <w:r>
              <w:rPr>
                <w:rFonts w:hint="eastAsia" w:ascii="宋体" w:hAnsi="宋体"/>
                <w:sz w:val="24"/>
                <w:u w:color="000000"/>
              </w:rPr>
              <w:t>1</w:t>
            </w:r>
          </w:p>
        </w:tc>
        <w:tc>
          <w:tcPr>
            <w:tcW w:w="4680" w:type="dxa"/>
            <w:vAlign w:val="center"/>
          </w:tcPr>
          <w:p>
            <w:pPr>
              <w:pStyle w:val="25"/>
              <w:snapToGrid/>
              <w:spacing w:afterLines="50" w:line="380" w:lineRule="atLeast"/>
              <w:jc w:val="center"/>
              <w:rPr>
                <w:rFonts w:ascii="宋体" w:hAnsi="宋体"/>
                <w:color w:val="FF0000"/>
                <w:szCs w:val="24"/>
                <w:u w:color="000000"/>
              </w:rPr>
            </w:pPr>
            <w:r>
              <w:rPr>
                <w:rFonts w:hint="eastAsia" w:ascii="宋体" w:hAnsi="宋体"/>
                <w:color w:val="FF0000"/>
                <w:szCs w:val="24"/>
                <w:u w:color="000000"/>
              </w:rPr>
              <w:t>价  格</w:t>
            </w:r>
          </w:p>
        </w:tc>
        <w:tc>
          <w:tcPr>
            <w:tcW w:w="3420" w:type="dxa"/>
            <w:vAlign w:val="center"/>
          </w:tcPr>
          <w:p>
            <w:pPr>
              <w:pStyle w:val="25"/>
              <w:snapToGrid/>
              <w:spacing w:afterLines="50" w:line="380" w:lineRule="atLeast"/>
              <w:jc w:val="center"/>
              <w:rPr>
                <w:rFonts w:ascii="宋体" w:hAnsi="宋体"/>
                <w:color w:val="FF0000"/>
                <w:szCs w:val="24"/>
                <w:u w:color="000000"/>
              </w:rPr>
            </w:pPr>
            <w:r>
              <w:rPr>
                <w:rFonts w:hint="eastAsia" w:ascii="宋体" w:hAnsi="宋体"/>
                <w:color w:val="FF0000"/>
                <w:szCs w:val="24"/>
                <w:u w:color="000000"/>
              </w:rPr>
              <w:t>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720" w:type="dxa"/>
            <w:vAlign w:val="center"/>
          </w:tcPr>
          <w:p>
            <w:pPr>
              <w:adjustRightInd w:val="0"/>
              <w:snapToGrid w:val="0"/>
              <w:spacing w:line="360" w:lineRule="auto"/>
              <w:jc w:val="center"/>
              <w:rPr>
                <w:rFonts w:ascii="宋体" w:hAnsi="宋体"/>
                <w:sz w:val="24"/>
                <w:u w:color="000000"/>
              </w:rPr>
            </w:pPr>
            <w:r>
              <w:rPr>
                <w:rFonts w:hint="eastAsia" w:ascii="宋体" w:hAnsi="宋体"/>
                <w:sz w:val="24"/>
                <w:u w:color="000000"/>
              </w:rPr>
              <w:t>2</w:t>
            </w:r>
          </w:p>
        </w:tc>
        <w:tc>
          <w:tcPr>
            <w:tcW w:w="4680" w:type="dxa"/>
            <w:vAlign w:val="center"/>
          </w:tcPr>
          <w:p>
            <w:pPr>
              <w:pStyle w:val="25"/>
              <w:snapToGrid/>
              <w:spacing w:afterLines="50" w:line="380" w:lineRule="atLeast"/>
              <w:jc w:val="center"/>
              <w:rPr>
                <w:rFonts w:ascii="宋体" w:hAnsi="宋体"/>
                <w:color w:val="FF0000"/>
                <w:szCs w:val="24"/>
                <w:u w:color="000000"/>
              </w:rPr>
            </w:pPr>
            <w:r>
              <w:rPr>
                <w:rFonts w:hint="eastAsia" w:ascii="宋体" w:hAnsi="宋体"/>
                <w:color w:val="FF0000"/>
                <w:szCs w:val="24"/>
                <w:u w:color="000000"/>
              </w:rPr>
              <w:t>技  术</w:t>
            </w:r>
          </w:p>
        </w:tc>
        <w:tc>
          <w:tcPr>
            <w:tcW w:w="3420" w:type="dxa"/>
            <w:vAlign w:val="center"/>
          </w:tcPr>
          <w:p>
            <w:pPr>
              <w:pStyle w:val="25"/>
              <w:snapToGrid/>
              <w:spacing w:afterLines="50" w:line="380" w:lineRule="atLeast"/>
              <w:jc w:val="center"/>
              <w:rPr>
                <w:rFonts w:ascii="宋体" w:hAnsi="宋体"/>
                <w:color w:val="FF0000"/>
                <w:szCs w:val="24"/>
                <w:u w:color="000000"/>
              </w:rPr>
            </w:pPr>
            <w:r>
              <w:rPr>
                <w:rFonts w:hint="eastAsia" w:ascii="宋体" w:hAnsi="宋体"/>
                <w:color w:val="FF0000"/>
                <w:szCs w:val="24"/>
                <w:u w:color="000000"/>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720" w:type="dxa"/>
            <w:tcBorders>
              <w:right w:val="single" w:color="auto" w:sz="4" w:space="0"/>
            </w:tcBorders>
          </w:tcPr>
          <w:p>
            <w:pPr>
              <w:adjustRightInd w:val="0"/>
              <w:snapToGrid w:val="0"/>
              <w:spacing w:line="360" w:lineRule="auto"/>
              <w:jc w:val="center"/>
              <w:rPr>
                <w:rFonts w:ascii="宋体" w:hAnsi="宋体"/>
                <w:sz w:val="24"/>
                <w:u w:color="000000"/>
              </w:rPr>
            </w:pPr>
            <w:r>
              <w:rPr>
                <w:rFonts w:hint="eastAsia" w:ascii="宋体" w:hAnsi="宋体"/>
                <w:sz w:val="24"/>
                <w:u w:color="000000"/>
              </w:rPr>
              <w:t>3</w:t>
            </w:r>
          </w:p>
        </w:tc>
        <w:tc>
          <w:tcPr>
            <w:tcW w:w="4680" w:type="dxa"/>
            <w:tcBorders>
              <w:left w:val="single" w:color="auto" w:sz="4" w:space="0"/>
            </w:tcBorders>
            <w:vAlign w:val="center"/>
          </w:tcPr>
          <w:p>
            <w:pPr>
              <w:pStyle w:val="25"/>
              <w:snapToGrid/>
              <w:spacing w:afterLines="50" w:line="380" w:lineRule="atLeast"/>
              <w:jc w:val="center"/>
              <w:rPr>
                <w:rFonts w:ascii="宋体" w:hAnsi="宋体"/>
                <w:color w:val="FF0000"/>
                <w:szCs w:val="24"/>
                <w:u w:color="000000"/>
              </w:rPr>
            </w:pPr>
            <w:r>
              <w:rPr>
                <w:rFonts w:hint="eastAsia" w:ascii="宋体" w:hAnsi="宋体"/>
                <w:color w:val="FF0000"/>
                <w:szCs w:val="24"/>
                <w:u w:color="000000"/>
              </w:rPr>
              <w:t>商  务</w:t>
            </w:r>
          </w:p>
        </w:tc>
        <w:tc>
          <w:tcPr>
            <w:tcW w:w="3420" w:type="dxa"/>
            <w:vAlign w:val="center"/>
          </w:tcPr>
          <w:p>
            <w:pPr>
              <w:pStyle w:val="25"/>
              <w:snapToGrid/>
              <w:spacing w:afterLines="50" w:line="380" w:lineRule="atLeast"/>
              <w:jc w:val="center"/>
              <w:rPr>
                <w:rFonts w:ascii="宋体" w:hAnsi="宋体"/>
                <w:color w:val="FF0000"/>
                <w:szCs w:val="24"/>
                <w:u w:color="000000"/>
              </w:rPr>
            </w:pPr>
            <w:r>
              <w:rPr>
                <w:rFonts w:hint="eastAsia" w:ascii="宋体" w:hAnsi="宋体"/>
                <w:color w:val="FF0000"/>
                <w:szCs w:val="24"/>
                <w:u w:color="000000"/>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5400" w:type="dxa"/>
            <w:gridSpan w:val="2"/>
          </w:tcPr>
          <w:p>
            <w:pPr>
              <w:adjustRightInd w:val="0"/>
              <w:snapToGrid w:val="0"/>
              <w:spacing w:line="360" w:lineRule="auto"/>
              <w:jc w:val="center"/>
              <w:rPr>
                <w:rFonts w:ascii="宋体" w:hAnsi="宋体"/>
                <w:color w:val="FF0000"/>
                <w:sz w:val="24"/>
                <w:u w:color="000000"/>
              </w:rPr>
            </w:pPr>
            <w:r>
              <w:rPr>
                <w:rFonts w:hint="eastAsia" w:ascii="宋体" w:hAnsi="宋体"/>
                <w:color w:val="FF0000"/>
                <w:sz w:val="24"/>
                <w:u w:color="000000"/>
              </w:rPr>
              <w:t>∑(1+2+3)=1</w:t>
            </w:r>
          </w:p>
        </w:tc>
        <w:tc>
          <w:tcPr>
            <w:tcW w:w="3420" w:type="dxa"/>
            <w:vAlign w:val="center"/>
          </w:tcPr>
          <w:p>
            <w:pPr>
              <w:adjustRightInd w:val="0"/>
              <w:snapToGrid w:val="0"/>
              <w:spacing w:line="360" w:lineRule="auto"/>
              <w:jc w:val="center"/>
              <w:rPr>
                <w:rFonts w:ascii="宋体" w:hAnsi="宋体"/>
                <w:color w:val="FF0000"/>
                <w:sz w:val="24"/>
                <w:u w:color="000000"/>
              </w:rPr>
            </w:pPr>
            <w:r>
              <w:rPr>
                <w:rFonts w:hint="eastAsia" w:ascii="宋体" w:hAnsi="宋体"/>
                <w:color w:val="FF0000"/>
                <w:sz w:val="24"/>
                <w:u w:color="000000"/>
              </w:rPr>
              <w:t>1</w:t>
            </w:r>
          </w:p>
        </w:tc>
      </w:tr>
    </w:tbl>
    <w:p>
      <w:pPr>
        <w:adjustRightInd w:val="0"/>
        <w:snapToGrid w:val="0"/>
        <w:spacing w:beforeLines="50" w:line="360" w:lineRule="auto"/>
        <w:outlineLvl w:val="2"/>
        <w:rPr>
          <w:rFonts w:ascii="宋体" w:hAnsi="宋体"/>
          <w:b/>
          <w:sz w:val="24"/>
          <w:u w:color="000000"/>
        </w:rPr>
      </w:pPr>
      <w:bookmarkStart w:id="20" w:name="_Toc444629019"/>
      <w:r>
        <w:rPr>
          <w:rFonts w:hint="eastAsia" w:ascii="宋体" w:hAnsi="宋体"/>
          <w:b/>
          <w:sz w:val="24"/>
          <w:u w:color="000000"/>
        </w:rPr>
        <w:t>二、评标程序</w:t>
      </w:r>
      <w:bookmarkEnd w:id="20"/>
    </w:p>
    <w:p>
      <w:pPr>
        <w:adjustRightInd w:val="0"/>
        <w:snapToGrid w:val="0"/>
        <w:spacing w:beforeLines="50" w:line="360" w:lineRule="auto"/>
        <w:outlineLvl w:val="3"/>
        <w:rPr>
          <w:rFonts w:ascii="宋体" w:hAnsi="宋体"/>
          <w:b/>
          <w:bCs/>
          <w:sz w:val="24"/>
          <w:u w:color="000000"/>
        </w:rPr>
      </w:pPr>
      <w:r>
        <w:rPr>
          <w:rFonts w:hint="eastAsia" w:ascii="宋体" w:hAnsi="宋体"/>
          <w:b/>
          <w:bCs/>
          <w:sz w:val="24"/>
          <w:u w:color="000000"/>
        </w:rPr>
        <w:t>3.投标文件的初步评审</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bCs/>
          <w:sz w:val="24"/>
          <w:u w:color="000000"/>
        </w:rPr>
        <w:t>3.1初步</w:t>
      </w:r>
      <w:r>
        <w:rPr>
          <w:rFonts w:hint="eastAsia" w:ascii="宋体" w:hAnsi="宋体"/>
          <w:sz w:val="24"/>
          <w:u w:color="000000"/>
        </w:rPr>
        <w:t>评审分为资格性检查和符合性检查。</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(1) 资格性检查。根据法律法规和招标文件的规定，采购人或者采购代理机构对投标文件中的资格证明、投标保证金等进行审查，以确定投标人是否具备投标资格。</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(3)投标人不得通过修正或撤销不合要求的偏离从而使其投标成为实质上响应的投标。</w:t>
      </w:r>
    </w:p>
    <w:p>
      <w:pPr>
        <w:adjustRightInd w:val="0"/>
        <w:snapToGrid w:val="0"/>
        <w:spacing w:beforeLines="50" w:line="360" w:lineRule="auto"/>
        <w:ind w:right="-109" w:rightChars="-52" w:firstLine="480" w:firstLineChars="200"/>
        <w:rPr>
          <w:rFonts w:ascii="宋体" w:cs="Times New Roman"/>
          <w:sz w:val="24"/>
          <w:u w:color="000000"/>
        </w:rPr>
      </w:pPr>
      <w:r>
        <w:rPr>
          <w:rFonts w:ascii="宋体" w:hAnsi="宋体" w:cs="宋体"/>
          <w:sz w:val="24"/>
          <w:u w:color="000000"/>
        </w:rPr>
        <w:t xml:space="preserve">3.2 </w:t>
      </w:r>
      <w:r>
        <w:rPr>
          <w:rFonts w:hint="eastAsia" w:ascii="宋体" w:hAnsi="宋体" w:cs="宋体"/>
          <w:sz w:val="24"/>
          <w:u w:color="000000"/>
        </w:rPr>
        <w:t>投标文件属下列情况之一的，应当在资格性、符合性检查时按照无效投标处理：</w:t>
      </w:r>
    </w:p>
    <w:p>
      <w:pPr>
        <w:adjustRightInd w:val="0"/>
        <w:snapToGrid w:val="0"/>
        <w:spacing w:beforeLines="50" w:line="360" w:lineRule="auto"/>
        <w:ind w:right="-109" w:rightChars="-52"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）未按照招标文件的规定提交投标保证金的；</w:t>
      </w:r>
    </w:p>
    <w:p>
      <w:pPr>
        <w:adjustRightInd w:val="0"/>
        <w:snapToGrid w:val="0"/>
        <w:spacing w:beforeLines="50" w:line="360" w:lineRule="auto"/>
        <w:ind w:right="-109" w:rightChars="-52"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）投标文件未按招标文件要求签署、盖章的；</w:t>
      </w:r>
    </w:p>
    <w:p>
      <w:pPr>
        <w:adjustRightInd w:val="0"/>
        <w:snapToGrid w:val="0"/>
        <w:spacing w:beforeLines="50" w:line="360" w:lineRule="auto"/>
        <w:ind w:right="-109" w:rightChars="-52"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）不具备招标文件中规定的资格要求的；</w:t>
      </w:r>
    </w:p>
    <w:p>
      <w:pPr>
        <w:adjustRightInd w:val="0"/>
        <w:snapToGrid w:val="0"/>
        <w:spacing w:beforeLines="50" w:line="360" w:lineRule="auto"/>
        <w:ind w:right="-109" w:rightChars="-52"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）报价超过招标文件中规定的预算金额或者最高限价的；</w:t>
      </w:r>
    </w:p>
    <w:p>
      <w:pPr>
        <w:adjustRightInd w:val="0"/>
        <w:snapToGrid w:val="0"/>
        <w:spacing w:beforeLines="50" w:line="360" w:lineRule="auto"/>
        <w:ind w:right="-109" w:rightChars="-52" w:firstLine="480" w:firstLineChars="200"/>
        <w:rPr>
          <w:rFonts w:ascii="宋体" w:hAnsi="宋体" w:cs="宋体"/>
          <w:sz w:val="24"/>
          <w:u w:color="000000"/>
        </w:rPr>
      </w:pPr>
      <w:r>
        <w:rPr>
          <w:rFonts w:hint="eastAsia" w:ascii="宋体" w:hAnsi="宋体" w:cs="宋体"/>
          <w:sz w:val="24"/>
          <w:u w:color="000000"/>
        </w:rPr>
        <w:t>（</w:t>
      </w:r>
      <w:r>
        <w:rPr>
          <w:rFonts w:ascii="宋体" w:hAnsi="宋体" w:cs="宋体"/>
          <w:sz w:val="24"/>
          <w:u w:color="000000"/>
        </w:rPr>
        <w:t>5</w:t>
      </w:r>
      <w:r>
        <w:rPr>
          <w:rFonts w:hint="eastAsia" w:ascii="宋体" w:hAnsi="宋体" w:cs="宋体"/>
          <w:sz w:val="24"/>
          <w:u w:color="000000"/>
        </w:rPr>
        <w:t>）投标文件含有采购人不能接受的附加条件的</w:t>
      </w:r>
      <w:r>
        <w:rPr>
          <w:rFonts w:ascii="宋体" w:hAnsi="宋体" w:cs="宋体"/>
          <w:sz w:val="24"/>
          <w:u w:color="000000"/>
        </w:rPr>
        <w:t>;</w:t>
      </w:r>
    </w:p>
    <w:p>
      <w:pPr>
        <w:adjustRightInd w:val="0"/>
        <w:snapToGrid w:val="0"/>
        <w:spacing w:beforeLines="50" w:line="360" w:lineRule="auto"/>
        <w:ind w:right="-109" w:rightChars="-52"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6</w:t>
      </w:r>
      <w:r>
        <w:rPr>
          <w:rFonts w:hint="eastAsia" w:ascii="宋体" w:hAnsi="宋体" w:cs="宋体"/>
          <w:sz w:val="24"/>
          <w:u w:color="000000"/>
        </w:rPr>
        <w:t>）法律、法规和招标文件规定的其他无效情形。</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3.3 有下列情形之一时，评标委员会应予废标，并将理由通知所有投标人。</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（1）符合专业条件的投标人或者对招标文件作实质性响应的投标人不足三家的；</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（2）出现影响采购公正的违法、违规行为的；</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（3）投标人的报价均超过了采购预算控制价；</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（4）因重大变故，采购任务取消的。</w:t>
      </w:r>
    </w:p>
    <w:p>
      <w:pPr>
        <w:adjustRightInd w:val="0"/>
        <w:snapToGrid w:val="0"/>
        <w:spacing w:beforeLines="50" w:line="360" w:lineRule="auto"/>
        <w:ind w:right="-109" w:rightChars="-52" w:firstLine="480" w:firstLineChars="200"/>
        <w:rPr>
          <w:rFonts w:ascii="宋体" w:hAnsi="宋体"/>
          <w:sz w:val="24"/>
          <w:u w:color="000000"/>
        </w:rPr>
      </w:pPr>
      <w:r>
        <w:rPr>
          <w:rFonts w:hint="eastAsia" w:ascii="宋体" w:hAnsi="宋体"/>
          <w:sz w:val="24"/>
          <w:u w:color="000000"/>
        </w:rPr>
        <w:t>3.4采用邀请招标方式的，投标人应按新情况更新或补充其在申请资格预审时提供的证明资料，以证实其各项资格条件仍能继续满足资格预审公告的要求。否则，在评标时将其视为无效投标。</w:t>
      </w:r>
    </w:p>
    <w:p>
      <w:pPr>
        <w:adjustRightInd w:val="0"/>
        <w:snapToGrid w:val="0"/>
        <w:spacing w:beforeLines="50" w:line="360" w:lineRule="auto"/>
        <w:outlineLvl w:val="3"/>
        <w:rPr>
          <w:rFonts w:ascii="宋体" w:cs="Times New Roman"/>
          <w:b/>
          <w:bCs/>
          <w:sz w:val="24"/>
          <w:u w:color="000000"/>
        </w:rPr>
      </w:pPr>
      <w:r>
        <w:rPr>
          <w:rFonts w:ascii="宋体" w:hAnsi="宋体" w:cs="宋体"/>
          <w:b/>
          <w:bCs/>
          <w:sz w:val="24"/>
          <w:u w:color="000000"/>
        </w:rPr>
        <w:t>4.</w:t>
      </w:r>
      <w:r>
        <w:rPr>
          <w:rFonts w:hint="eastAsia" w:ascii="宋体" w:hAnsi="宋体" w:cs="宋体"/>
          <w:b/>
          <w:bCs/>
          <w:sz w:val="24"/>
          <w:u w:color="000000"/>
        </w:rPr>
        <w:t>澄清有关问题</w:t>
      </w:r>
    </w:p>
    <w:p>
      <w:pPr>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 xml:space="preserve">4.1 </w:t>
      </w:r>
      <w:r>
        <w:rPr>
          <w:rFonts w:hint="eastAsia" w:ascii="宋体" w:hAnsi="宋体" w:cs="宋体"/>
          <w:sz w:val="24"/>
          <w:u w:color="000000"/>
        </w:rPr>
        <w:t>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4.2</w:t>
      </w:r>
      <w:r>
        <w:rPr>
          <w:rFonts w:hint="eastAsia" w:ascii="宋体" w:hAnsi="宋体" w:cs="宋体"/>
          <w:sz w:val="24"/>
          <w:u w:color="000000"/>
        </w:rPr>
        <w:t>投标人不得对下列内容其进行澄清或补充：</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）开标时，未宣读的投标价格、价格折等实质性内容。</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）不满足第一章投标须知第</w:t>
      </w:r>
      <w:r>
        <w:rPr>
          <w:rFonts w:ascii="宋体" w:hAnsi="宋体" w:cs="宋体"/>
          <w:sz w:val="24"/>
          <w:u w:color="000000"/>
        </w:rPr>
        <w:t>10.1</w:t>
      </w:r>
      <w:r>
        <w:rPr>
          <w:rFonts w:hint="eastAsia" w:ascii="宋体" w:hAnsi="宋体" w:cs="宋体"/>
          <w:kern w:val="0"/>
          <w:sz w:val="24"/>
          <w:u w:color="000000"/>
          <w:lang w:val="zh-CN"/>
        </w:rPr>
        <w:t>款</w:t>
      </w:r>
      <w:r>
        <w:rPr>
          <w:rFonts w:hint="eastAsia" w:ascii="宋体" w:hAnsi="宋体" w:cs="宋体"/>
          <w:sz w:val="24"/>
          <w:u w:color="000000"/>
        </w:rPr>
        <w:t>、第</w:t>
      </w:r>
      <w:r>
        <w:rPr>
          <w:rFonts w:ascii="宋体" w:hAnsi="宋体" w:cs="宋体"/>
          <w:sz w:val="24"/>
          <w:u w:color="000000"/>
        </w:rPr>
        <w:t>10.2</w:t>
      </w:r>
      <w:r>
        <w:rPr>
          <w:rFonts w:hint="eastAsia" w:ascii="宋体" w:hAnsi="宋体" w:cs="宋体"/>
          <w:kern w:val="0"/>
          <w:sz w:val="24"/>
          <w:u w:color="000000"/>
          <w:lang w:val="zh-CN"/>
        </w:rPr>
        <w:t>款</w:t>
      </w:r>
      <w:r>
        <w:rPr>
          <w:rFonts w:hint="eastAsia" w:ascii="宋体" w:hAnsi="宋体" w:cs="宋体"/>
          <w:sz w:val="24"/>
          <w:u w:color="000000"/>
        </w:rPr>
        <w:t>规定的实质性要求的投标文件内容。</w:t>
      </w:r>
    </w:p>
    <w:p>
      <w:pPr>
        <w:tabs>
          <w:tab w:val="left" w:pos="0"/>
        </w:tabs>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 xml:space="preserve">4.3 </w:t>
      </w:r>
      <w:r>
        <w:rPr>
          <w:rFonts w:hint="eastAsia" w:ascii="宋体" w:hAnsi="宋体" w:cs="宋体"/>
          <w:sz w:val="24"/>
          <w:u w:color="000000"/>
        </w:rPr>
        <w:t>投标文件报价出现前后不一致的，除招标文件另有规定外，按照下列规定修正：</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）投标文件中开标一览表（报价表）内容与投标文件中相应内容不一致的，以开标一览表（报价表）为准；</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）大写金额和小写金额不一致的，以大写金额为准；</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）单价金额小数点或者百分比有明显错位的，以开标一览表的总价为准，并修改单价；</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）总价金额与按单价汇总金额不一致的，以单价金额计算结果为准。</w:t>
      </w:r>
    </w:p>
    <w:p>
      <w:pPr>
        <w:tabs>
          <w:tab w:val="left" w:pos="0"/>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同时出现两种以上不一致的，按照前款规定的顺序修正。修正后的报价按照</w:t>
      </w:r>
      <w:r>
        <w:rPr>
          <w:rFonts w:ascii="宋体" w:hAnsi="宋体" w:cs="宋体"/>
          <w:sz w:val="24"/>
          <w:u w:color="000000"/>
        </w:rPr>
        <w:t xml:space="preserve">4.1 </w:t>
      </w:r>
      <w:r>
        <w:rPr>
          <w:rFonts w:hint="eastAsia" w:ascii="宋体" w:hAnsi="宋体" w:cs="宋体"/>
          <w:sz w:val="24"/>
          <w:u w:color="000000"/>
        </w:rPr>
        <w:t>款要求，经投标人确认后产生约束力，投标人不确认的，其投标无效。</w:t>
      </w:r>
    </w:p>
    <w:p>
      <w:pPr>
        <w:tabs>
          <w:tab w:val="left" w:pos="0"/>
        </w:tabs>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 xml:space="preserve">4.4 </w:t>
      </w:r>
      <w:r>
        <w:rPr>
          <w:rFonts w:hint="eastAsia" w:ascii="宋体" w:hAnsi="宋体" w:cs="宋体"/>
          <w:sz w:val="24"/>
          <w:u w:color="000000"/>
        </w:rPr>
        <w:t>投标人的澄清、说明或者补正应该采用书面形式，由法定代表人或其授权的代理人签字，并按评标委员会的通知要求递交。</w:t>
      </w:r>
    </w:p>
    <w:p>
      <w:pPr>
        <w:tabs>
          <w:tab w:val="left" w:pos="0"/>
        </w:tabs>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 xml:space="preserve">4.5 </w:t>
      </w:r>
      <w:r>
        <w:rPr>
          <w:rFonts w:hint="eastAsia" w:ascii="宋体" w:hAnsi="宋体" w:cs="宋体"/>
          <w:sz w:val="24"/>
          <w:u w:color="000000"/>
        </w:rPr>
        <w:t>有效的书面澄清材料，是投标文件的补充材料，成为投标文件的组成部分。</w:t>
      </w:r>
    </w:p>
    <w:p>
      <w:pPr>
        <w:adjustRightInd w:val="0"/>
        <w:snapToGrid w:val="0"/>
        <w:spacing w:beforeLines="50" w:line="360" w:lineRule="auto"/>
        <w:outlineLvl w:val="3"/>
        <w:rPr>
          <w:rFonts w:ascii="宋体" w:cs="Times New Roman"/>
          <w:b/>
          <w:bCs/>
          <w:sz w:val="24"/>
          <w:u w:color="000000"/>
        </w:rPr>
      </w:pPr>
      <w:r>
        <w:rPr>
          <w:rFonts w:ascii="宋体" w:hAnsi="宋体" w:cs="宋体"/>
          <w:b/>
          <w:bCs/>
          <w:sz w:val="24"/>
          <w:u w:color="000000"/>
        </w:rPr>
        <w:t>5.</w:t>
      </w:r>
      <w:r>
        <w:rPr>
          <w:rFonts w:hint="eastAsia" w:ascii="宋体" w:hAnsi="宋体" w:cs="宋体"/>
          <w:b/>
          <w:bCs/>
          <w:sz w:val="24"/>
          <w:u w:color="000000"/>
        </w:rPr>
        <w:t>比较与评价</w:t>
      </w:r>
    </w:p>
    <w:p>
      <w:pPr>
        <w:tabs>
          <w:tab w:val="left" w:pos="0"/>
        </w:tabs>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5.1</w:t>
      </w:r>
      <w:r>
        <w:rPr>
          <w:rFonts w:hint="eastAsia" w:ascii="宋体" w:hAnsi="宋体" w:cs="宋体"/>
          <w:sz w:val="24"/>
          <w:u w:color="000000"/>
        </w:rPr>
        <w:t>评标委员会应按照招标文件中规定的评标方法、标准和评标因素，对资格性检查和符合性检查合格的投标文件进行评估，综合比较与评价。</w:t>
      </w:r>
    </w:p>
    <w:p>
      <w:pPr>
        <w:widowControl/>
        <w:adjustRightInd w:val="0"/>
        <w:snapToGrid w:val="0"/>
        <w:spacing w:beforeLines="50" w:line="360" w:lineRule="auto"/>
        <w:ind w:firstLine="480" w:firstLineChars="200"/>
        <w:jc w:val="left"/>
        <w:rPr>
          <w:rFonts w:ascii="宋体" w:cs="Times New Roman"/>
          <w:sz w:val="24"/>
          <w:u w:color="000000"/>
        </w:rPr>
      </w:pPr>
      <w:r>
        <w:rPr>
          <w:rFonts w:ascii="宋体" w:hAnsi="宋体" w:cs="宋体"/>
          <w:sz w:val="24"/>
          <w:u w:color="000000"/>
        </w:rPr>
        <w:t>5.2</w:t>
      </w:r>
      <w:r>
        <w:rPr>
          <w:rFonts w:hint="eastAsia" w:ascii="宋体" w:hAnsi="宋体" w:cs="宋体"/>
          <w:sz w:val="24"/>
          <w:u w:color="000000"/>
        </w:rPr>
        <w:t>投标报价评价。评标委员会以开标时承认的投标报价为基础，</w:t>
      </w:r>
      <w:r>
        <w:rPr>
          <w:rFonts w:hint="eastAsia" w:ascii="宋体" w:hAnsi="宋体" w:cs="宋体"/>
          <w:kern w:val="0"/>
          <w:sz w:val="24"/>
          <w:u w:color="000000"/>
        </w:rPr>
        <w:t>依次</w:t>
      </w:r>
      <w:r>
        <w:rPr>
          <w:rFonts w:hint="eastAsia" w:ascii="宋体" w:hAnsi="宋体" w:cs="宋体"/>
          <w:sz w:val="24"/>
          <w:u w:color="000000"/>
        </w:rPr>
        <w:t>对投标报价进行</w:t>
      </w:r>
      <w:r>
        <w:rPr>
          <w:rFonts w:hint="eastAsia" w:ascii="宋体" w:hAnsi="宋体" w:cs="宋体"/>
          <w:kern w:val="0"/>
          <w:sz w:val="24"/>
          <w:u w:color="000000"/>
        </w:rPr>
        <w:t>算术</w:t>
      </w:r>
      <w:r>
        <w:rPr>
          <w:rFonts w:hint="eastAsia" w:ascii="宋体" w:hAnsi="宋体" w:cs="宋体"/>
          <w:sz w:val="24"/>
          <w:u w:color="000000"/>
        </w:rPr>
        <w:t>修正和政府采购政策优惠价格扣除计算。</w:t>
      </w:r>
    </w:p>
    <w:p>
      <w:pPr>
        <w:widowControl/>
        <w:adjustRightInd w:val="0"/>
        <w:snapToGrid w:val="0"/>
        <w:spacing w:beforeLines="50" w:line="360" w:lineRule="auto"/>
        <w:ind w:firstLine="480" w:firstLineChars="200"/>
        <w:jc w:val="left"/>
        <w:rPr>
          <w:rFonts w:ascii="宋体" w:cs="Times New Roman"/>
          <w:kern w:val="0"/>
          <w:sz w:val="24"/>
          <w:u w:color="000000"/>
        </w:rPr>
      </w:pPr>
      <w:r>
        <w:rPr>
          <w:rFonts w:ascii="宋体" w:hAnsi="宋体" w:cs="宋体"/>
          <w:sz w:val="24"/>
          <w:u w:color="000000"/>
        </w:rPr>
        <w:t>5.3</w:t>
      </w:r>
      <w:r>
        <w:rPr>
          <w:rFonts w:hint="eastAsia" w:ascii="宋体" w:hAnsi="宋体" w:cs="宋体"/>
          <w:kern w:val="0"/>
          <w:sz w:val="24"/>
          <w:u w:color="000000"/>
        </w:rPr>
        <w:t>价格分采用低价优先法计算，即满足招标文件要求且投标价格最低的投标报价为评标基准价，其价格分为满分，其他</w:t>
      </w:r>
      <w:r>
        <w:rPr>
          <w:rFonts w:hint="eastAsia" w:ascii="宋体" w:hAnsi="宋体" w:cs="宋体"/>
          <w:sz w:val="24"/>
          <w:u w:color="000000"/>
        </w:rPr>
        <w:t>有效</w:t>
      </w:r>
      <w:r>
        <w:rPr>
          <w:rFonts w:hint="eastAsia" w:ascii="宋体" w:hAnsi="宋体" w:cs="宋体"/>
          <w:kern w:val="0"/>
          <w:sz w:val="24"/>
          <w:u w:color="000000"/>
        </w:rPr>
        <w:t>投标人的价格分按照下列公式计算：</w:t>
      </w:r>
    </w:p>
    <w:p>
      <w:pPr>
        <w:widowControl/>
        <w:adjustRightInd w:val="0"/>
        <w:snapToGrid w:val="0"/>
        <w:spacing w:beforeLines="50" w:line="360" w:lineRule="auto"/>
        <w:ind w:firstLine="480" w:firstLineChars="200"/>
        <w:jc w:val="left"/>
        <w:rPr>
          <w:rFonts w:ascii="宋体" w:cs="Times New Roman"/>
          <w:kern w:val="0"/>
          <w:sz w:val="24"/>
          <w:u w:color="000000"/>
        </w:rPr>
      </w:pPr>
      <w:r>
        <w:rPr>
          <w:rFonts w:hint="eastAsia" w:ascii="宋体" w:hAnsi="宋体" w:cs="宋体"/>
          <w:kern w:val="0"/>
          <w:sz w:val="24"/>
          <w:u w:color="000000"/>
        </w:rPr>
        <w:t>投标报价得分</w:t>
      </w:r>
      <w:r>
        <w:rPr>
          <w:rFonts w:ascii="宋体" w:hAnsi="宋体" w:cs="宋体"/>
          <w:kern w:val="0"/>
          <w:sz w:val="24"/>
          <w:u w:color="000000"/>
        </w:rPr>
        <w:t>=(</w:t>
      </w:r>
      <w:r>
        <w:rPr>
          <w:rFonts w:hint="eastAsia" w:ascii="宋体" w:hAnsi="宋体" w:cs="宋体"/>
          <w:kern w:val="0"/>
          <w:sz w:val="24"/>
          <w:u w:color="000000"/>
        </w:rPr>
        <w:t>评标基准价／投标报价</w:t>
      </w:r>
      <w:r>
        <w:rPr>
          <w:rFonts w:ascii="宋体" w:hAnsi="宋体" w:cs="宋体"/>
          <w:kern w:val="0"/>
          <w:sz w:val="24"/>
          <w:u w:color="000000"/>
        </w:rPr>
        <w:t>)</w:t>
      </w:r>
      <w:r>
        <w:rPr>
          <w:rFonts w:hint="eastAsia" w:ascii="宋体" w:hAnsi="宋体" w:cs="宋体"/>
          <w:kern w:val="0"/>
          <w:sz w:val="24"/>
          <w:u w:color="000000"/>
        </w:rPr>
        <w:t>×价格权值×</w:t>
      </w:r>
      <w:r>
        <w:rPr>
          <w:rFonts w:ascii="宋体" w:hAnsi="宋体" w:cs="宋体"/>
          <w:kern w:val="0"/>
          <w:sz w:val="24"/>
          <w:u w:color="000000"/>
        </w:rPr>
        <w:t>100</w:t>
      </w:r>
    </w:p>
    <w:p>
      <w:pPr>
        <w:widowControl/>
        <w:adjustRightInd w:val="0"/>
        <w:snapToGrid w:val="0"/>
        <w:spacing w:beforeLines="50" w:line="360" w:lineRule="auto"/>
        <w:ind w:firstLine="480" w:firstLineChars="200"/>
        <w:jc w:val="left"/>
        <w:rPr>
          <w:rFonts w:ascii="宋体" w:cs="Times New Roman"/>
          <w:sz w:val="24"/>
          <w:u w:color="000000"/>
        </w:rPr>
      </w:pPr>
      <w:r>
        <w:rPr>
          <w:rFonts w:hint="eastAsia" w:ascii="宋体" w:hAnsi="宋体" w:cs="宋体"/>
          <w:kern w:val="0"/>
          <w:sz w:val="24"/>
          <w:u w:color="000000"/>
        </w:rPr>
        <w:t>本项所称投标报价为按</w:t>
      </w:r>
      <w:r>
        <w:rPr>
          <w:rFonts w:hint="eastAsia" w:ascii="宋体" w:hAnsi="宋体" w:cs="宋体"/>
          <w:sz w:val="24"/>
          <w:u w:color="000000"/>
        </w:rPr>
        <w:t>本章第</w:t>
      </w:r>
      <w:r>
        <w:rPr>
          <w:rFonts w:ascii="宋体" w:hAnsi="宋体" w:cs="宋体"/>
          <w:sz w:val="24"/>
          <w:u w:color="000000"/>
        </w:rPr>
        <w:t>5.2</w:t>
      </w:r>
      <w:r>
        <w:rPr>
          <w:rFonts w:hint="eastAsia" w:ascii="宋体" w:hAnsi="宋体" w:cs="宋体"/>
          <w:kern w:val="0"/>
          <w:sz w:val="24"/>
          <w:u w:color="000000"/>
          <w:lang w:val="zh-CN"/>
        </w:rPr>
        <w:t>款</w:t>
      </w:r>
      <w:r>
        <w:rPr>
          <w:rFonts w:hint="eastAsia" w:ascii="宋体" w:hAnsi="宋体" w:cs="宋体"/>
          <w:sz w:val="24"/>
          <w:u w:color="000000"/>
        </w:rPr>
        <w:t>规定评价后的投标报价。</w:t>
      </w:r>
    </w:p>
    <w:p>
      <w:pPr>
        <w:widowControl/>
        <w:adjustRightInd w:val="0"/>
        <w:snapToGrid w:val="0"/>
        <w:spacing w:beforeLines="50" w:line="360" w:lineRule="auto"/>
        <w:ind w:firstLine="480" w:firstLineChars="200"/>
        <w:jc w:val="left"/>
        <w:rPr>
          <w:rFonts w:ascii="宋体" w:cs="Times New Roman"/>
          <w:sz w:val="24"/>
          <w:u w:color="000000"/>
        </w:rPr>
      </w:pPr>
      <w:r>
        <w:rPr>
          <w:rFonts w:ascii="宋体" w:hAnsi="宋体" w:cs="宋体"/>
          <w:kern w:val="0"/>
          <w:sz w:val="24"/>
          <w:u w:color="000000"/>
        </w:rPr>
        <w:t>5.4</w:t>
      </w:r>
      <w:r>
        <w:rPr>
          <w:rFonts w:hint="eastAsia" w:ascii="宋体" w:hAnsi="宋体" w:cs="宋体"/>
          <w:sz w:val="24"/>
          <w:u w:color="000000"/>
        </w:rPr>
        <w:t>评标时，评标委员会各成员应当独立对每个投标人的投标文件进行评价、评分，然后汇总每个投标人每项评分因素的得分。</w:t>
      </w:r>
    </w:p>
    <w:p>
      <w:pPr>
        <w:adjustRightInd w:val="0"/>
        <w:snapToGrid w:val="0"/>
        <w:spacing w:beforeLines="50" w:line="360" w:lineRule="auto"/>
        <w:outlineLvl w:val="3"/>
        <w:rPr>
          <w:rFonts w:ascii="宋体" w:cs="Times New Roman"/>
          <w:b/>
          <w:bCs/>
          <w:sz w:val="24"/>
          <w:u w:color="000000"/>
        </w:rPr>
      </w:pPr>
      <w:r>
        <w:rPr>
          <w:rFonts w:ascii="宋体" w:hAnsi="宋体" w:cs="宋体"/>
          <w:b/>
          <w:bCs/>
          <w:sz w:val="24"/>
          <w:u w:color="000000"/>
        </w:rPr>
        <w:t>6.</w:t>
      </w:r>
      <w:r>
        <w:rPr>
          <w:rFonts w:hint="eastAsia" w:ascii="宋体" w:hAnsi="宋体" w:cs="宋体"/>
          <w:b/>
          <w:bCs/>
          <w:sz w:val="24"/>
          <w:u w:color="000000"/>
        </w:rPr>
        <w:t>推荐中标候选人名单</w:t>
      </w:r>
    </w:p>
    <w:p>
      <w:pPr>
        <w:tabs>
          <w:tab w:val="left" w:pos="0"/>
        </w:tabs>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6.1</w:t>
      </w:r>
      <w:r>
        <w:rPr>
          <w:rFonts w:hint="eastAsia" w:ascii="宋体" w:hAnsi="宋体" w:cs="宋体"/>
          <w:sz w:val="24"/>
          <w:u w:color="000000"/>
        </w:rPr>
        <w:t>按评审后得分由高到低顺序排列。得分相同的，按投标报价由低到高顺序排列。得分且投标报价相同的，按技术指标优劣顺序排列。</w:t>
      </w:r>
    </w:p>
    <w:p>
      <w:pPr>
        <w:adjustRightInd w:val="0"/>
        <w:snapToGrid w:val="0"/>
        <w:rPr>
          <w:rFonts w:ascii="宋体" w:cs="Times New Roman"/>
          <w:b/>
          <w:bCs/>
          <w:sz w:val="24"/>
          <w:u w:color="000000"/>
        </w:rPr>
      </w:pPr>
      <w:r>
        <w:rPr>
          <w:rFonts w:ascii="宋体" w:hAnsi="宋体" w:cs="宋体"/>
          <w:sz w:val="24"/>
          <w:u w:color="000000"/>
        </w:rPr>
        <w:t xml:space="preserve">    6.2</w:t>
      </w:r>
      <w:r>
        <w:rPr>
          <w:rFonts w:hint="eastAsia" w:ascii="宋体" w:hAnsi="宋体" w:cs="宋体"/>
          <w:sz w:val="24"/>
          <w:u w:color="000000"/>
        </w:rPr>
        <w:t>中标候选人数量为</w:t>
      </w:r>
      <w:r>
        <w:rPr>
          <w:rFonts w:ascii="宋体" w:hAnsi="宋体" w:cs="宋体"/>
          <w:sz w:val="24"/>
          <w:u w:color="000000"/>
        </w:rPr>
        <w:t>3</w:t>
      </w:r>
      <w:r>
        <w:rPr>
          <w:rFonts w:hint="eastAsia" w:ascii="宋体" w:hAnsi="宋体" w:cs="宋体"/>
          <w:sz w:val="24"/>
          <w:u w:color="000000"/>
        </w:rPr>
        <w:t>名。</w:t>
      </w:r>
    </w:p>
    <w:p>
      <w:pPr>
        <w:adjustRightInd w:val="0"/>
        <w:snapToGrid w:val="0"/>
        <w:rPr>
          <w:rFonts w:ascii="宋体" w:hAnsi="宋体"/>
          <w:b/>
          <w:bCs/>
          <w:sz w:val="24"/>
          <w:u w:color="000000"/>
        </w:rPr>
      </w:pPr>
    </w:p>
    <w:p>
      <w:pPr>
        <w:adjustRightInd w:val="0"/>
        <w:snapToGrid w:val="0"/>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jc w:val="center"/>
        <w:rPr>
          <w:rFonts w:ascii="宋体" w:hAnsi="宋体"/>
          <w:b/>
          <w:bCs/>
          <w:sz w:val="24"/>
          <w:u w:color="000000"/>
        </w:rPr>
      </w:pPr>
    </w:p>
    <w:p>
      <w:pPr>
        <w:adjustRightInd w:val="0"/>
        <w:snapToGrid w:val="0"/>
        <w:rPr>
          <w:rFonts w:ascii="宋体" w:hAnsi="宋体"/>
          <w:b/>
          <w:bCs/>
          <w:sz w:val="24"/>
          <w:u w:color="000000"/>
        </w:rPr>
      </w:pPr>
    </w:p>
    <w:p>
      <w:pPr>
        <w:adjustRightInd w:val="0"/>
        <w:snapToGrid w:val="0"/>
        <w:rPr>
          <w:rFonts w:ascii="宋体" w:hAnsi="宋体"/>
          <w:b/>
          <w:bCs/>
          <w:sz w:val="24"/>
          <w:u w:color="000000"/>
        </w:rPr>
      </w:pPr>
    </w:p>
    <w:p>
      <w:pPr>
        <w:adjustRightInd w:val="0"/>
        <w:snapToGrid w:val="0"/>
        <w:rPr>
          <w:rFonts w:ascii="宋体" w:hAnsi="宋体"/>
          <w:b/>
          <w:bCs/>
          <w:sz w:val="24"/>
          <w:u w:color="000000"/>
        </w:rPr>
      </w:pPr>
    </w:p>
    <w:p>
      <w:pPr>
        <w:adjustRightInd w:val="0"/>
        <w:snapToGrid w:val="0"/>
        <w:rPr>
          <w:rFonts w:ascii="宋体" w:hAnsi="宋体"/>
          <w:b/>
          <w:bCs/>
          <w:sz w:val="24"/>
          <w:u w:color="000000"/>
        </w:rPr>
      </w:pPr>
    </w:p>
    <w:p>
      <w:pPr>
        <w:adjustRightInd w:val="0"/>
        <w:snapToGrid w:val="0"/>
        <w:rPr>
          <w:rFonts w:ascii="宋体" w:hAnsi="宋体"/>
          <w:b/>
          <w:bCs/>
          <w:sz w:val="24"/>
          <w:u w:color="000000"/>
        </w:rPr>
        <w:sectPr>
          <w:headerReference r:id="rId8" w:type="default"/>
          <w:footerReference r:id="rId9" w:type="default"/>
          <w:pgSz w:w="11907" w:h="16840"/>
          <w:pgMar w:top="1361" w:right="1474" w:bottom="1247" w:left="1474" w:header="907" w:footer="666" w:gutter="0"/>
          <w:pgNumType w:start="1"/>
          <w:cols w:space="720" w:num="1"/>
          <w:docGrid w:linePitch="312" w:charSpace="0"/>
        </w:sectPr>
      </w:pPr>
    </w:p>
    <w:p>
      <w:pPr>
        <w:ind w:firstLine="5550" w:firstLineChars="1850"/>
        <w:rPr>
          <w:rFonts w:asciiTheme="minorEastAsia" w:hAnsiTheme="minorEastAsia" w:cstheme="minorEastAsia"/>
          <w:sz w:val="30"/>
          <w:szCs w:val="30"/>
        </w:rPr>
      </w:pPr>
      <w:r>
        <w:rPr>
          <w:rFonts w:hint="eastAsia" w:asciiTheme="minorEastAsia" w:hAnsiTheme="minorEastAsia" w:cstheme="minorEastAsia"/>
          <w:sz w:val="30"/>
          <w:szCs w:val="30"/>
        </w:rPr>
        <w:t>资格性检查表</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招标项目名称:  </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采购代理机构编号： </w:t>
      </w:r>
    </w:p>
    <w:tbl>
      <w:tblPr>
        <w:tblStyle w:val="23"/>
        <w:tblW w:w="10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360"/>
        <w:gridCol w:w="1220"/>
        <w:gridCol w:w="113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722" w:type="dxa"/>
            <w:vMerge w:val="restart"/>
            <w:vAlign w:val="center"/>
          </w:tcPr>
          <w:p>
            <w:pPr>
              <w:rPr>
                <w:rFonts w:asciiTheme="minorEastAsia" w:hAnsiTheme="minorEastAsia" w:cstheme="minorEastAsia"/>
                <w:sz w:val="24"/>
              </w:rPr>
            </w:pPr>
            <w:r>
              <w:rPr>
                <w:rFonts w:hint="eastAsia" w:asciiTheme="minorEastAsia" w:hAnsiTheme="minorEastAsia" w:cstheme="minorEastAsia"/>
                <w:sz w:val="24"/>
              </w:rPr>
              <w:t>号</w:t>
            </w:r>
          </w:p>
        </w:tc>
        <w:tc>
          <w:tcPr>
            <w:tcW w:w="6360" w:type="dxa"/>
            <w:vMerge w:val="restart"/>
            <w:vAlign w:val="center"/>
          </w:tcPr>
          <w:p>
            <w:pPr>
              <w:ind w:firstLine="480" w:firstLineChars="200"/>
              <w:rPr>
                <w:rFonts w:asciiTheme="minorEastAsia" w:hAnsiTheme="minorEastAsia" w:cstheme="minorEastAsia"/>
                <w:sz w:val="24"/>
              </w:rPr>
            </w:pPr>
            <w:r>
              <w:rPr>
                <w:rFonts w:hint="eastAsia" w:asciiTheme="minorEastAsia" w:hAnsiTheme="minorEastAsia" w:cstheme="minorEastAsia"/>
                <w:sz w:val="24"/>
              </w:rPr>
              <w:t>评审因素</w:t>
            </w:r>
          </w:p>
        </w:tc>
        <w:tc>
          <w:tcPr>
            <w:tcW w:w="3705" w:type="dxa"/>
            <w:gridSpan w:val="3"/>
            <w:vAlign w:val="center"/>
          </w:tcPr>
          <w:p>
            <w:pPr>
              <w:rPr>
                <w:rFonts w:asciiTheme="minorEastAsia" w:hAnsiTheme="minorEastAsia" w:cstheme="minorEastAsia"/>
                <w:sz w:val="24"/>
              </w:rPr>
            </w:pPr>
            <w:r>
              <w:rPr>
                <w:rFonts w:hint="eastAsia" w:asciiTheme="minorEastAsia" w:hAnsiTheme="minorEastAsia" w:cstheme="minorEastAsia"/>
                <w:sz w:val="2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722" w:type="dxa"/>
            <w:vMerge w:val="continue"/>
            <w:vAlign w:val="center"/>
          </w:tcPr>
          <w:p>
            <w:pPr>
              <w:ind w:firstLine="480" w:firstLineChars="200"/>
              <w:rPr>
                <w:rFonts w:asciiTheme="minorEastAsia" w:hAnsiTheme="minorEastAsia" w:cstheme="minorEastAsia"/>
                <w:sz w:val="24"/>
              </w:rPr>
            </w:pPr>
          </w:p>
        </w:tc>
        <w:tc>
          <w:tcPr>
            <w:tcW w:w="6360" w:type="dxa"/>
            <w:vMerge w:val="continue"/>
            <w:vAlign w:val="center"/>
          </w:tcPr>
          <w:p>
            <w:pPr>
              <w:ind w:firstLine="480" w:firstLineChars="200"/>
              <w:rPr>
                <w:rFonts w:asciiTheme="minorEastAsia" w:hAnsiTheme="minorEastAsia" w:cstheme="minorEastAsia"/>
                <w:sz w:val="24"/>
              </w:rPr>
            </w:pPr>
          </w:p>
        </w:tc>
        <w:tc>
          <w:tcPr>
            <w:tcW w:w="1220" w:type="dxa"/>
            <w:vAlign w:val="center"/>
          </w:tcPr>
          <w:p>
            <w:pPr>
              <w:ind w:firstLine="480" w:firstLineChars="200"/>
              <w:rPr>
                <w:rFonts w:asciiTheme="minorEastAsia" w:hAnsiTheme="minorEastAsia" w:cstheme="minorEastAsia"/>
                <w:sz w:val="24"/>
              </w:rPr>
            </w:pPr>
          </w:p>
        </w:tc>
        <w:tc>
          <w:tcPr>
            <w:tcW w:w="1135" w:type="dxa"/>
            <w:vAlign w:val="center"/>
          </w:tcPr>
          <w:p>
            <w:pPr>
              <w:ind w:firstLine="480" w:firstLineChars="200"/>
              <w:rPr>
                <w:rFonts w:asciiTheme="minorEastAsia" w:hAnsiTheme="minorEastAsia" w:cstheme="minorEastAsia"/>
                <w:sz w:val="24"/>
              </w:rPr>
            </w:pPr>
          </w:p>
        </w:tc>
        <w:tc>
          <w:tcPr>
            <w:tcW w:w="1350" w:type="dxa"/>
            <w:vAlign w:val="center"/>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22" w:type="dxa"/>
            <w:shd w:val="clear" w:color="auto" w:fill="auto"/>
            <w:vAlign w:val="center"/>
          </w:tcPr>
          <w:p>
            <w:pPr>
              <w:ind w:firstLine="480" w:firstLineChars="200"/>
              <w:jc w:val="left"/>
              <w:rPr>
                <w:rFonts w:asciiTheme="minorEastAsia" w:hAnsiTheme="minorEastAsia" w:cstheme="minorEastAsia"/>
                <w:sz w:val="24"/>
              </w:rPr>
            </w:pPr>
            <w:r>
              <w:rPr>
                <w:rFonts w:hint="eastAsia" w:asciiTheme="minorEastAsia" w:hAnsiTheme="minorEastAsia" w:cstheme="minorEastAsia"/>
                <w:sz w:val="24"/>
              </w:rPr>
              <w:t>1</w:t>
            </w:r>
          </w:p>
        </w:tc>
        <w:tc>
          <w:tcPr>
            <w:tcW w:w="6360" w:type="dxa"/>
            <w:shd w:val="solid" w:color="FFFFFF" w:fill="auto"/>
            <w:vAlign w:val="center"/>
          </w:tcPr>
          <w:p>
            <w:pPr>
              <w:rPr>
                <w:rFonts w:asciiTheme="minorEastAsia" w:hAnsiTheme="minorEastAsia" w:cstheme="minorEastAsia"/>
                <w:sz w:val="24"/>
              </w:rPr>
            </w:pPr>
            <w:r>
              <w:rPr>
                <w:rFonts w:hint="eastAsia" w:asciiTheme="minorEastAsia" w:hAnsiTheme="minorEastAsia" w:cstheme="minorEastAsia"/>
                <w:sz w:val="24"/>
              </w:rPr>
              <w:t>法定代表人身份证明或附有法定代表人身份证明的授权委托书</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722" w:type="dxa"/>
            <w:shd w:val="clear" w:color="auto" w:fill="auto"/>
            <w:vAlign w:val="center"/>
          </w:tcPr>
          <w:p>
            <w:pPr>
              <w:ind w:firstLine="480" w:firstLineChars="200"/>
              <w:jc w:val="left"/>
              <w:rPr>
                <w:rFonts w:asciiTheme="minorEastAsia" w:hAnsiTheme="minorEastAsia" w:cstheme="minorEastAsia"/>
                <w:sz w:val="24"/>
              </w:rPr>
            </w:pPr>
            <w:r>
              <w:rPr>
                <w:rFonts w:hint="eastAsia" w:asciiTheme="minorEastAsia" w:hAnsiTheme="minorEastAsia" w:cstheme="minorEastAsia"/>
                <w:sz w:val="24"/>
              </w:rPr>
              <w:t>2</w:t>
            </w:r>
          </w:p>
        </w:tc>
        <w:tc>
          <w:tcPr>
            <w:tcW w:w="6360" w:type="dxa"/>
            <w:shd w:val="solid" w:color="FFFFFF" w:fill="auto"/>
            <w:vAlign w:val="center"/>
          </w:tcPr>
          <w:p>
            <w:pPr>
              <w:rPr>
                <w:rFonts w:asciiTheme="minorEastAsia" w:hAnsiTheme="minorEastAsia" w:cstheme="minorEastAsia"/>
                <w:sz w:val="24"/>
              </w:rPr>
            </w:pPr>
            <w:r>
              <w:rPr>
                <w:rFonts w:hint="eastAsia" w:asciiTheme="minorEastAsia" w:hAnsiTheme="minorEastAsia" w:cstheme="minorEastAsia"/>
                <w:sz w:val="24"/>
              </w:rPr>
              <w:t>具有有效的三证合一的</w:t>
            </w:r>
            <w:r>
              <w:fldChar w:fldCharType="begin"/>
            </w:r>
            <w:r>
              <w:instrText xml:space="preserve"> HYPERLINK "http://baike.baidu.com/view/10361871.htm" \t "_blank" </w:instrText>
            </w:r>
            <w:r>
              <w:fldChar w:fldCharType="separate"/>
            </w:r>
            <w:r>
              <w:rPr>
                <w:rStyle w:val="21"/>
                <w:rFonts w:hint="eastAsia" w:asciiTheme="minorEastAsia" w:hAnsiTheme="minorEastAsia" w:cstheme="minorEastAsia"/>
                <w:sz w:val="24"/>
              </w:rPr>
              <w:t>社会信用代码</w:t>
            </w:r>
            <w:r>
              <w:rPr>
                <w:rStyle w:val="21"/>
                <w:rFonts w:hint="eastAsia" w:asciiTheme="minorEastAsia" w:hAnsiTheme="minorEastAsia" w:cstheme="minorEastAsia"/>
                <w:sz w:val="24"/>
              </w:rPr>
              <w:fldChar w:fldCharType="end"/>
            </w:r>
            <w:r>
              <w:rPr>
                <w:rFonts w:hint="eastAsia" w:asciiTheme="minorEastAsia" w:hAnsiTheme="minorEastAsia" w:cstheme="minorEastAsia"/>
                <w:sz w:val="24"/>
              </w:rPr>
              <w:t>的营业执照，且营业执照经营范围必须函盖本次招标内容</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22" w:type="dxa"/>
            <w:shd w:val="clear" w:color="auto" w:fill="auto"/>
            <w:vAlign w:val="center"/>
          </w:tcPr>
          <w:p>
            <w:pPr>
              <w:ind w:firstLine="480" w:firstLineChars="200"/>
              <w:jc w:val="left"/>
              <w:rPr>
                <w:rFonts w:asciiTheme="minorEastAsia" w:hAnsiTheme="minorEastAsia" w:cstheme="minorEastAsia"/>
                <w:sz w:val="24"/>
              </w:rPr>
            </w:pPr>
            <w:r>
              <w:rPr>
                <w:rFonts w:hint="eastAsia" w:asciiTheme="minorEastAsia" w:hAnsiTheme="minorEastAsia" w:cstheme="minorEastAsia"/>
                <w:sz w:val="24"/>
              </w:rPr>
              <w:t>3</w:t>
            </w:r>
          </w:p>
        </w:tc>
        <w:tc>
          <w:tcPr>
            <w:tcW w:w="6360" w:type="dxa"/>
            <w:shd w:val="solid" w:color="FFFFFF" w:fill="auto"/>
            <w:vAlign w:val="center"/>
          </w:tcPr>
          <w:p>
            <w:pPr>
              <w:rPr>
                <w:rFonts w:asciiTheme="minorEastAsia" w:hAnsiTheme="minorEastAsia" w:cstheme="minorEastAsia"/>
                <w:sz w:val="24"/>
              </w:rPr>
            </w:pPr>
            <w:r>
              <w:rPr>
                <w:rFonts w:hint="eastAsia" w:asciiTheme="minorEastAsia" w:hAnsiTheme="minorEastAsia" w:cstheme="minorEastAsia"/>
                <w:sz w:val="24"/>
              </w:rPr>
              <w:t>财务状况报告（2016年度经会计师事务所审计的财务会计报表，包括资产负债表、损益表和审计报告）</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722" w:type="dxa"/>
            <w:shd w:val="clear" w:color="auto" w:fill="auto"/>
            <w:vAlign w:val="center"/>
          </w:tcPr>
          <w:p>
            <w:pPr>
              <w:ind w:firstLine="480" w:firstLineChars="200"/>
              <w:jc w:val="left"/>
              <w:rPr>
                <w:rFonts w:asciiTheme="minorEastAsia" w:hAnsiTheme="minorEastAsia" w:cstheme="minorEastAsia"/>
                <w:sz w:val="24"/>
              </w:rPr>
            </w:pPr>
            <w:r>
              <w:rPr>
                <w:rFonts w:hint="eastAsia" w:asciiTheme="minorEastAsia" w:hAnsiTheme="minorEastAsia" w:cstheme="minorEastAsia"/>
                <w:sz w:val="24"/>
              </w:rPr>
              <w:t>4</w:t>
            </w:r>
          </w:p>
        </w:tc>
        <w:tc>
          <w:tcPr>
            <w:tcW w:w="6360" w:type="dxa"/>
            <w:shd w:val="solid" w:color="FFFFFF" w:fill="auto"/>
            <w:vAlign w:val="center"/>
          </w:tcPr>
          <w:p>
            <w:pPr>
              <w:rPr>
                <w:rFonts w:asciiTheme="minorEastAsia" w:hAnsiTheme="minorEastAsia" w:cstheme="minorEastAsia"/>
                <w:sz w:val="24"/>
              </w:rPr>
            </w:pPr>
            <w:r>
              <w:rPr>
                <w:rFonts w:hint="eastAsia" w:asciiTheme="minorEastAsia" w:hAnsiTheme="minorEastAsia" w:cstheme="minorEastAsia"/>
                <w:sz w:val="24"/>
              </w:rPr>
              <w:t>依法缴纳税收和社会保险费的证明（纳税及缴费凭证），或者委托他人缴纳的委托代办协议和缴纳证明（收据），或者法定征收机关出具的依法免缴税费的证明（近三个月）</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22" w:type="dxa"/>
            <w:shd w:val="clear" w:color="auto" w:fill="auto"/>
            <w:vAlign w:val="center"/>
          </w:tcPr>
          <w:p>
            <w:pPr>
              <w:ind w:firstLine="480" w:firstLineChars="200"/>
              <w:jc w:val="left"/>
              <w:rPr>
                <w:rFonts w:asciiTheme="minorEastAsia" w:hAnsiTheme="minorEastAsia" w:cstheme="minorEastAsia"/>
                <w:sz w:val="24"/>
              </w:rPr>
            </w:pPr>
            <w:r>
              <w:rPr>
                <w:rFonts w:hint="eastAsia" w:asciiTheme="minorEastAsia" w:hAnsiTheme="minorEastAsia" w:cstheme="minorEastAsia"/>
                <w:sz w:val="24"/>
              </w:rPr>
              <w:t>5</w:t>
            </w:r>
          </w:p>
        </w:tc>
        <w:tc>
          <w:tcPr>
            <w:tcW w:w="6360" w:type="dxa"/>
            <w:shd w:val="solid" w:color="FFFFFF" w:fill="auto"/>
            <w:vAlign w:val="center"/>
          </w:tcPr>
          <w:p>
            <w:pPr>
              <w:rPr>
                <w:rFonts w:asciiTheme="minorEastAsia" w:hAnsiTheme="minorEastAsia" w:cstheme="minorEastAsia"/>
                <w:sz w:val="24"/>
              </w:rPr>
            </w:pPr>
            <w:r>
              <w:rPr>
                <w:rFonts w:hint="eastAsia" w:asciiTheme="minorEastAsia" w:hAnsiTheme="minorEastAsia" w:cstheme="minorEastAsia"/>
                <w:sz w:val="24"/>
              </w:rPr>
              <w:t>参加采购活动前三年内在经营活动中没有重大违法记录的书面声明</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722" w:type="dxa"/>
            <w:shd w:val="clear" w:color="auto" w:fill="auto"/>
            <w:vAlign w:val="center"/>
          </w:tcPr>
          <w:p>
            <w:pPr>
              <w:ind w:firstLine="480" w:firstLineChars="200"/>
              <w:jc w:val="left"/>
              <w:rPr>
                <w:rFonts w:asciiTheme="minorEastAsia" w:hAnsiTheme="minorEastAsia" w:cstheme="minorEastAsia"/>
                <w:sz w:val="24"/>
              </w:rPr>
            </w:pPr>
            <w:r>
              <w:rPr>
                <w:rFonts w:hint="eastAsia" w:asciiTheme="minorEastAsia" w:hAnsiTheme="minorEastAsia" w:cstheme="minorEastAsia"/>
                <w:sz w:val="24"/>
              </w:rPr>
              <w:t>6</w:t>
            </w:r>
          </w:p>
        </w:tc>
        <w:tc>
          <w:tcPr>
            <w:tcW w:w="6360" w:type="dxa"/>
            <w:shd w:val="solid" w:color="FFFFFF" w:fill="auto"/>
            <w:vAlign w:val="center"/>
          </w:tcPr>
          <w:p>
            <w:pPr>
              <w:rPr>
                <w:rFonts w:asciiTheme="minorEastAsia" w:hAnsiTheme="minorEastAsia" w:cstheme="minorEastAsia"/>
                <w:sz w:val="24"/>
              </w:rPr>
            </w:pPr>
            <w:r>
              <w:rPr>
                <w:rFonts w:hint="eastAsia" w:asciiTheme="minorEastAsia" w:hAnsiTheme="minorEastAsia" w:cstheme="minorEastAsia"/>
                <w:sz w:val="24"/>
              </w:rPr>
              <w:t>投标保证金缴纳证明</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722" w:type="dxa"/>
            <w:shd w:val="clear" w:color="auto" w:fill="auto"/>
            <w:vAlign w:val="center"/>
          </w:tcPr>
          <w:p>
            <w:pPr>
              <w:ind w:firstLine="480" w:firstLineChars="200"/>
              <w:rPr>
                <w:rFonts w:asciiTheme="minorEastAsia" w:hAnsiTheme="minorEastAsia" w:cstheme="minorEastAsia"/>
                <w:sz w:val="24"/>
              </w:rPr>
            </w:pPr>
          </w:p>
        </w:tc>
        <w:tc>
          <w:tcPr>
            <w:tcW w:w="6360" w:type="dxa"/>
            <w:shd w:val="solid" w:color="FFFFFF" w:fill="auto"/>
            <w:vAlign w:val="center"/>
          </w:tcPr>
          <w:p>
            <w:pPr>
              <w:ind w:firstLine="482" w:firstLineChars="200"/>
              <w:rPr>
                <w:rFonts w:asciiTheme="minorEastAsia" w:hAnsiTheme="minorEastAsia" w:cstheme="minorEastAsia"/>
                <w:sz w:val="24"/>
              </w:rPr>
            </w:pPr>
            <w:r>
              <w:rPr>
                <w:rFonts w:hint="eastAsia" w:asciiTheme="minorEastAsia" w:hAnsiTheme="minorEastAsia" w:cstheme="minorEastAsia"/>
                <w:b/>
                <w:bCs/>
                <w:sz w:val="24"/>
              </w:rPr>
              <w:t>结论（合格或不合格）</w:t>
            </w:r>
          </w:p>
        </w:tc>
        <w:tc>
          <w:tcPr>
            <w:tcW w:w="1220" w:type="dxa"/>
          </w:tcPr>
          <w:p>
            <w:pPr>
              <w:ind w:firstLine="480" w:firstLineChars="200"/>
              <w:rPr>
                <w:rFonts w:asciiTheme="minorEastAsia" w:hAnsiTheme="minorEastAsia" w:cstheme="minorEastAsia"/>
                <w:sz w:val="24"/>
              </w:rPr>
            </w:pPr>
          </w:p>
        </w:tc>
        <w:tc>
          <w:tcPr>
            <w:tcW w:w="1135" w:type="dxa"/>
          </w:tcPr>
          <w:p>
            <w:pPr>
              <w:ind w:firstLine="480" w:firstLineChars="200"/>
              <w:rPr>
                <w:rFonts w:asciiTheme="minorEastAsia" w:hAnsiTheme="minorEastAsia" w:cstheme="minorEastAsia"/>
                <w:sz w:val="24"/>
              </w:rPr>
            </w:pPr>
          </w:p>
        </w:tc>
        <w:tc>
          <w:tcPr>
            <w:tcW w:w="1350" w:type="dxa"/>
          </w:tcPr>
          <w:p>
            <w:pPr>
              <w:ind w:firstLine="480" w:firstLineChars="200"/>
              <w:rPr>
                <w:rFonts w:asciiTheme="minorEastAsia" w:hAnsiTheme="minorEastAsia" w:cstheme="minorEastAsia"/>
                <w:sz w:val="24"/>
              </w:rPr>
            </w:pPr>
          </w:p>
        </w:tc>
      </w:tr>
    </w:tbl>
    <w:p>
      <w:pPr>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评标委员会成员签名：                                                     </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2018年 月 日</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备注：</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1、有以上项中任何一种情况不满足招标文件规定要求的，都将被认定为不合格投标人；</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2、认为合格的请打“√”，认为不合格的请打“×”；</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3、各评委必须在评审结论中注明“合格”或者“不合格”。</w:t>
      </w:r>
    </w:p>
    <w:p>
      <w:pPr>
        <w:ind w:firstLine="480" w:firstLineChars="200"/>
        <w:rPr>
          <w:rFonts w:ascii="楷体" w:hAnsi="楷体" w:eastAsia="楷体"/>
          <w:sz w:val="24"/>
        </w:rPr>
      </w:pPr>
      <w:r>
        <w:rPr>
          <w:rFonts w:hint="eastAsia" w:asciiTheme="minorEastAsia" w:hAnsiTheme="minorEastAsia" w:cstheme="minorEastAsia"/>
          <w:sz w:val="24"/>
        </w:rPr>
        <w:t>4、开标时应将此表中2、4原件装入密封袋内单独提交，原件需列详细清单。</w:t>
      </w:r>
    </w:p>
    <w:p>
      <w:pPr>
        <w:spacing w:line="260" w:lineRule="exact"/>
        <w:rPr>
          <w:rFonts w:ascii="宋体" w:hAnsi="宋体" w:cs="宋体"/>
          <w:sz w:val="24"/>
          <w:u w:color="000000"/>
        </w:rPr>
      </w:pPr>
    </w:p>
    <w:p>
      <w:pPr>
        <w:jc w:val="center"/>
        <w:rPr>
          <w:rFonts w:asciiTheme="minorEastAsia" w:hAnsiTheme="minorEastAsia" w:cstheme="minorEastAsia"/>
          <w:sz w:val="30"/>
          <w:szCs w:val="30"/>
        </w:rPr>
      </w:pPr>
      <w:r>
        <w:rPr>
          <w:rFonts w:hint="eastAsia" w:asciiTheme="minorEastAsia" w:hAnsiTheme="minorEastAsia" w:cstheme="minorEastAsia"/>
          <w:sz w:val="30"/>
          <w:szCs w:val="30"/>
        </w:rPr>
        <w:t>符合性检查表</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招标项目名称:   </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采购代理机构编号：</w:t>
      </w:r>
    </w:p>
    <w:p>
      <w:pPr>
        <w:rPr>
          <w:rFonts w:asciiTheme="minorEastAsia" w:hAnsiTheme="minorEastAsia" w:cstheme="minorEastAsia"/>
          <w:sz w:val="24"/>
        </w:rPr>
      </w:pPr>
    </w:p>
    <w:tbl>
      <w:tblPr>
        <w:tblStyle w:val="23"/>
        <w:tblW w:w="10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515"/>
        <w:gridCol w:w="1270"/>
        <w:gridCol w:w="1260"/>
        <w:gridCol w:w="1140"/>
        <w:gridCol w:w="855"/>
        <w:gridCol w:w="930"/>
        <w:gridCol w:w="1085"/>
        <w:gridCol w:w="108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 w:hRule="atLeast"/>
          <w:jc w:val="center"/>
        </w:trPr>
        <w:tc>
          <w:tcPr>
            <w:tcW w:w="883"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序号</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投标人名称</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r>
              <w:rPr>
                <w:rFonts w:hint="eastAsia" w:asciiTheme="minorEastAsia" w:hAnsiTheme="minorEastAsia" w:cstheme="minorEastAsia"/>
                <w:sz w:val="24"/>
              </w:rPr>
              <w:t>完整性</w:t>
            </w:r>
          </w:p>
        </w:tc>
        <w:tc>
          <w:tcPr>
            <w:tcW w:w="3950"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r>
              <w:rPr>
                <w:rFonts w:hint="eastAsia" w:asciiTheme="minorEastAsia" w:hAnsiTheme="minorEastAsia" w:cstheme="minorEastAsia"/>
                <w:sz w:val="24"/>
              </w:rPr>
              <w:t>实质性响应</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评审结论（合格或不合格）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7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投标文件</w:t>
            </w:r>
          </w:p>
          <w:p>
            <w:pPr>
              <w:rPr>
                <w:rFonts w:asciiTheme="minorEastAsia" w:hAnsiTheme="minorEastAsia" w:cstheme="minorEastAsia"/>
                <w:sz w:val="24"/>
              </w:rPr>
            </w:pPr>
            <w:r>
              <w:rPr>
                <w:rFonts w:hint="eastAsia" w:asciiTheme="minorEastAsia" w:hAnsiTheme="minorEastAsia" w:cstheme="minorEastAsia"/>
                <w:sz w:val="24"/>
              </w:rPr>
              <w:t>的组成</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投标文件</w:t>
            </w:r>
          </w:p>
          <w:p>
            <w:pPr>
              <w:rPr>
                <w:rFonts w:asciiTheme="minorEastAsia" w:hAnsiTheme="minorEastAsia" w:cstheme="minorEastAsia"/>
                <w:sz w:val="24"/>
              </w:rPr>
            </w:pPr>
            <w:r>
              <w:rPr>
                <w:rFonts w:hint="eastAsia" w:asciiTheme="minorEastAsia" w:hAnsiTheme="minorEastAsia" w:cstheme="minorEastAsia"/>
                <w:sz w:val="24"/>
              </w:rPr>
              <w:t>的格式</w:t>
            </w:r>
          </w:p>
        </w:tc>
        <w:tc>
          <w:tcPr>
            <w:tcW w:w="114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投标文件的签署</w:t>
            </w:r>
          </w:p>
        </w:tc>
        <w:tc>
          <w:tcPr>
            <w:tcW w:w="8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报价范围</w:t>
            </w:r>
          </w:p>
        </w:tc>
        <w:tc>
          <w:tcPr>
            <w:tcW w:w="9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投标</w:t>
            </w:r>
          </w:p>
          <w:p>
            <w:pPr>
              <w:rPr>
                <w:rFonts w:asciiTheme="minorEastAsia" w:hAnsiTheme="minorEastAsia" w:cstheme="minorEastAsia"/>
                <w:sz w:val="24"/>
              </w:rPr>
            </w:pPr>
            <w:r>
              <w:rPr>
                <w:rFonts w:hint="eastAsia" w:asciiTheme="minorEastAsia" w:hAnsiTheme="minorEastAsia" w:cstheme="minorEastAsia"/>
                <w:sz w:val="24"/>
              </w:rPr>
              <w:t>有效期</w:t>
            </w:r>
          </w:p>
        </w:tc>
        <w:tc>
          <w:tcPr>
            <w:tcW w:w="108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技术/商务条款响应</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其他实质性响应内容</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1</w:t>
            </w:r>
          </w:p>
        </w:tc>
        <w:tc>
          <w:tcPr>
            <w:tcW w:w="151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7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14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2</w:t>
            </w:r>
          </w:p>
        </w:tc>
        <w:tc>
          <w:tcPr>
            <w:tcW w:w="151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7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14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rPr>
              <w:t>3</w:t>
            </w:r>
          </w:p>
        </w:tc>
        <w:tc>
          <w:tcPr>
            <w:tcW w:w="151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7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14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heme="minorEastAsia" w:hAnsiTheme="minorEastAsia" w:cstheme="minorEastAsia"/>
                <w:sz w:val="24"/>
              </w:rPr>
            </w:pPr>
          </w:p>
        </w:tc>
      </w:tr>
    </w:tbl>
    <w:p>
      <w:pPr>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评标委员会成员签名：                                                     </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2018年 月  日</w:t>
      </w:r>
    </w:p>
    <w:p>
      <w:pPr>
        <w:widowControl/>
        <w:ind w:left="945" w:hanging="945" w:hangingChars="450"/>
        <w:rPr>
          <w:rFonts w:ascii="宋体" w:hAnsi="宋体"/>
          <w:kern w:val="0"/>
          <w:szCs w:val="21"/>
        </w:rPr>
      </w:pPr>
    </w:p>
    <w:p>
      <w:pPr>
        <w:widowControl/>
        <w:ind w:left="945" w:hanging="945" w:hangingChars="450"/>
        <w:rPr>
          <w:rFonts w:ascii="宋体" w:hAnsi="宋体"/>
          <w:kern w:val="0"/>
          <w:szCs w:val="21"/>
        </w:rPr>
      </w:pPr>
      <w:r>
        <w:rPr>
          <w:rFonts w:hint="eastAsia" w:ascii="宋体" w:hAnsi="宋体"/>
          <w:kern w:val="0"/>
          <w:szCs w:val="21"/>
        </w:rPr>
        <w:t>备注：</w:t>
      </w:r>
    </w:p>
    <w:p>
      <w:pPr>
        <w:rPr>
          <w:rFonts w:ascii="宋体" w:hAnsi="宋体"/>
          <w:szCs w:val="21"/>
        </w:rPr>
      </w:pPr>
      <w:r>
        <w:rPr>
          <w:rFonts w:hint="eastAsia" w:ascii="宋体" w:hAnsi="宋体"/>
          <w:szCs w:val="21"/>
        </w:rPr>
        <w:t>1、有以上项中任何一种情况不满足招标文件规定要求的，都将被认定为不合格投标人；</w:t>
      </w:r>
    </w:p>
    <w:p>
      <w:pPr>
        <w:rPr>
          <w:rFonts w:ascii="宋体" w:hAnsi="宋体"/>
          <w:szCs w:val="21"/>
        </w:rPr>
      </w:pPr>
      <w:r>
        <w:rPr>
          <w:rFonts w:hint="eastAsia" w:ascii="宋体" w:hAnsi="宋体"/>
          <w:szCs w:val="21"/>
        </w:rPr>
        <w:t>2、认为合格的请打“√”，认为不合格的请打“×”；</w:t>
      </w:r>
    </w:p>
    <w:p>
      <w:pPr>
        <w:spacing w:line="260" w:lineRule="exact"/>
        <w:ind w:left="9240" w:hanging="9240" w:hangingChars="4400"/>
        <w:rPr>
          <w:rFonts w:ascii="宋体" w:hAnsi="宋体" w:cs="宋体"/>
          <w:sz w:val="24"/>
          <w:u w:color="000000"/>
        </w:rPr>
      </w:pPr>
      <w:r>
        <w:rPr>
          <w:rFonts w:hint="eastAsia" w:ascii="宋体" w:hAnsi="宋体"/>
          <w:szCs w:val="21"/>
        </w:rPr>
        <w:t>3、各评委必须在评审结论中注明“合格”或者“不合格”；</w:t>
      </w:r>
    </w:p>
    <w:p>
      <w:pPr>
        <w:spacing w:line="260" w:lineRule="exact"/>
        <w:jc w:val="center"/>
        <w:rPr>
          <w:rFonts w:ascii="宋体" w:hAnsi="宋体" w:cs="宋体"/>
          <w:sz w:val="24"/>
          <w:u w:color="000000"/>
        </w:rPr>
      </w:pPr>
    </w:p>
    <w:p>
      <w:pPr>
        <w:ind w:firstLine="3604" w:firstLineChars="1496"/>
        <w:rPr>
          <w:rFonts w:ascii="宋体" w:hAnsi="宋体" w:cs="宋体"/>
          <w:b/>
          <w:sz w:val="24"/>
          <w:u w:color="000000"/>
        </w:rPr>
      </w:pPr>
    </w:p>
    <w:p>
      <w:pPr>
        <w:ind w:firstLine="3604" w:firstLineChars="1496"/>
        <w:rPr>
          <w:rFonts w:ascii="宋体" w:hAnsi="宋体" w:cs="宋体"/>
          <w:b/>
          <w:sz w:val="24"/>
          <w:u w:color="000000"/>
        </w:rPr>
      </w:pPr>
    </w:p>
    <w:p>
      <w:pPr>
        <w:ind w:firstLine="3604" w:firstLineChars="1496"/>
        <w:rPr>
          <w:rFonts w:ascii="宋体" w:hAnsi="宋体" w:cs="宋体"/>
          <w:b/>
          <w:sz w:val="24"/>
          <w:u w:color="000000"/>
        </w:rPr>
      </w:pPr>
    </w:p>
    <w:p>
      <w:pPr>
        <w:pStyle w:val="6"/>
        <w:jc w:val="center"/>
        <w:rPr>
          <w:rFonts w:ascii="宋体" w:hAnsi="宋体" w:cs="宋体"/>
          <w:b/>
          <w:bCs/>
          <w:sz w:val="24"/>
          <w:u w:color="000000"/>
        </w:rPr>
      </w:pPr>
    </w:p>
    <w:p>
      <w:pPr>
        <w:pStyle w:val="6"/>
        <w:jc w:val="center"/>
        <w:rPr>
          <w:rFonts w:ascii="宋体" w:hAnsi="宋体" w:cs="宋体"/>
          <w:b/>
          <w:bCs/>
          <w:sz w:val="24"/>
          <w:u w:color="000000"/>
        </w:rPr>
      </w:pPr>
    </w:p>
    <w:p>
      <w:pPr>
        <w:pStyle w:val="6"/>
        <w:jc w:val="center"/>
        <w:rPr>
          <w:rFonts w:ascii="宋体" w:hAnsi="宋体" w:cs="宋体"/>
          <w:b/>
          <w:bCs/>
          <w:sz w:val="24"/>
          <w:u w:color="000000"/>
        </w:rPr>
      </w:pPr>
      <w:r>
        <w:rPr>
          <w:rFonts w:hint="eastAsia" w:ascii="宋体" w:hAnsi="宋体" w:cs="宋体"/>
          <w:b/>
          <w:bCs/>
          <w:sz w:val="24"/>
          <w:u w:color="000000"/>
        </w:rPr>
        <w:t>（3）澄清、说明、补正事项记要表</w:t>
      </w:r>
    </w:p>
    <w:tbl>
      <w:tblPr>
        <w:tblStyle w:val="23"/>
        <w:tblW w:w="14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3289"/>
        <w:gridCol w:w="1547"/>
        <w:gridCol w:w="2870"/>
        <w:gridCol w:w="2733"/>
        <w:gridCol w:w="280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561" w:type="dxa"/>
            <w:vAlign w:val="center"/>
          </w:tcPr>
          <w:p>
            <w:pPr>
              <w:spacing w:line="260" w:lineRule="exact"/>
              <w:jc w:val="center"/>
              <w:rPr>
                <w:rFonts w:ascii="宋体" w:hAnsi="宋体" w:cs="宋体"/>
                <w:sz w:val="24"/>
                <w:u w:color="000000"/>
              </w:rPr>
            </w:pPr>
            <w:r>
              <w:rPr>
                <w:rFonts w:hint="eastAsia" w:ascii="宋体" w:hAnsi="宋体" w:cs="宋体"/>
                <w:sz w:val="24"/>
                <w:u w:color="000000"/>
              </w:rPr>
              <w:t>序号</w:t>
            </w:r>
          </w:p>
        </w:tc>
        <w:tc>
          <w:tcPr>
            <w:tcW w:w="3289" w:type="dxa"/>
            <w:vAlign w:val="center"/>
          </w:tcPr>
          <w:p>
            <w:pPr>
              <w:spacing w:line="260" w:lineRule="exact"/>
              <w:jc w:val="center"/>
              <w:rPr>
                <w:rFonts w:ascii="宋体" w:hAnsi="宋体" w:cs="宋体"/>
                <w:sz w:val="24"/>
                <w:u w:color="000000"/>
              </w:rPr>
            </w:pPr>
            <w:r>
              <w:rPr>
                <w:rFonts w:hint="eastAsia" w:ascii="宋体" w:hAnsi="宋体" w:cs="宋体"/>
                <w:sz w:val="24"/>
                <w:u w:color="000000"/>
              </w:rPr>
              <w:t>投标人</w:t>
            </w:r>
          </w:p>
        </w:tc>
        <w:tc>
          <w:tcPr>
            <w:tcW w:w="1547" w:type="dxa"/>
            <w:vAlign w:val="center"/>
          </w:tcPr>
          <w:p>
            <w:pPr>
              <w:spacing w:line="260" w:lineRule="exact"/>
              <w:jc w:val="center"/>
              <w:rPr>
                <w:rFonts w:ascii="宋体" w:hAnsi="宋体" w:cs="宋体"/>
                <w:sz w:val="24"/>
                <w:u w:color="000000"/>
              </w:rPr>
            </w:pPr>
            <w:r>
              <w:rPr>
                <w:rFonts w:hint="eastAsia" w:ascii="宋体" w:hAnsi="宋体" w:cs="宋体"/>
                <w:sz w:val="24"/>
                <w:u w:color="000000"/>
              </w:rPr>
              <w:t>招标文件中需要澄清</w:t>
            </w:r>
          </w:p>
        </w:tc>
        <w:tc>
          <w:tcPr>
            <w:tcW w:w="2870" w:type="dxa"/>
            <w:vAlign w:val="center"/>
          </w:tcPr>
          <w:p>
            <w:pPr>
              <w:spacing w:line="260" w:lineRule="exact"/>
              <w:jc w:val="center"/>
              <w:rPr>
                <w:rFonts w:ascii="宋体" w:hAnsi="宋体" w:cs="宋体"/>
                <w:sz w:val="24"/>
                <w:u w:color="000000"/>
              </w:rPr>
            </w:pPr>
            <w:r>
              <w:rPr>
                <w:rFonts w:hint="eastAsia" w:ascii="宋体" w:hAnsi="宋体" w:cs="宋体"/>
                <w:sz w:val="24"/>
                <w:u w:color="000000"/>
              </w:rPr>
              <w:t>对投标文件中含义不明确</w:t>
            </w:r>
          </w:p>
        </w:tc>
        <w:tc>
          <w:tcPr>
            <w:tcW w:w="2733" w:type="dxa"/>
            <w:vAlign w:val="center"/>
          </w:tcPr>
          <w:p>
            <w:pPr>
              <w:spacing w:line="260" w:lineRule="exact"/>
              <w:jc w:val="center"/>
              <w:rPr>
                <w:rFonts w:ascii="宋体" w:hAnsi="宋体" w:cs="宋体"/>
                <w:sz w:val="24"/>
                <w:u w:color="000000"/>
              </w:rPr>
            </w:pPr>
            <w:r>
              <w:rPr>
                <w:rFonts w:hint="eastAsia" w:ascii="宋体" w:hAnsi="宋体" w:cs="宋体"/>
                <w:sz w:val="24"/>
                <w:u w:color="000000"/>
              </w:rPr>
              <w:t xml:space="preserve">  题表述不一致</w:t>
            </w:r>
          </w:p>
        </w:tc>
        <w:tc>
          <w:tcPr>
            <w:tcW w:w="2804" w:type="dxa"/>
            <w:vAlign w:val="center"/>
          </w:tcPr>
          <w:p>
            <w:pPr>
              <w:spacing w:line="260" w:lineRule="exact"/>
              <w:jc w:val="center"/>
              <w:rPr>
                <w:rFonts w:ascii="宋体" w:hAnsi="宋体" w:cs="宋体"/>
                <w:sz w:val="24"/>
                <w:u w:color="000000"/>
              </w:rPr>
            </w:pPr>
            <w:r>
              <w:rPr>
                <w:rFonts w:hint="eastAsia" w:ascii="宋体" w:hAnsi="宋体" w:cs="宋体"/>
                <w:sz w:val="24"/>
                <w:u w:color="000000"/>
              </w:rPr>
              <w:t>明显文字和计算错误的</w:t>
            </w:r>
          </w:p>
        </w:tc>
        <w:tc>
          <w:tcPr>
            <w:tcW w:w="1059" w:type="dxa"/>
            <w:vAlign w:val="center"/>
          </w:tcPr>
          <w:p>
            <w:pPr>
              <w:spacing w:line="260" w:lineRule="exact"/>
              <w:jc w:val="center"/>
              <w:rPr>
                <w:rFonts w:ascii="宋体" w:hAnsi="宋体" w:cs="宋体"/>
                <w:sz w:val="24"/>
                <w:u w:color="000000"/>
              </w:rPr>
            </w:pPr>
            <w:r>
              <w:rPr>
                <w:rFonts w:hint="eastAsia" w:ascii="宋体" w:hAnsi="宋体" w:cs="宋体"/>
                <w:sz w:val="24"/>
                <w:u w:color="00000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561" w:type="dxa"/>
            <w:vAlign w:val="center"/>
          </w:tcPr>
          <w:p>
            <w:pPr>
              <w:spacing w:line="260" w:lineRule="exact"/>
              <w:jc w:val="center"/>
              <w:rPr>
                <w:rFonts w:ascii="宋体" w:hAnsi="宋体" w:cs="宋体"/>
                <w:sz w:val="24"/>
                <w:u w:color="000000"/>
              </w:rPr>
            </w:pPr>
            <w:r>
              <w:rPr>
                <w:rFonts w:hint="eastAsia" w:ascii="宋体" w:hAnsi="宋体" w:cs="宋体"/>
                <w:sz w:val="24"/>
                <w:u w:color="000000"/>
              </w:rPr>
              <w:t>1</w:t>
            </w:r>
          </w:p>
        </w:tc>
        <w:tc>
          <w:tcPr>
            <w:tcW w:w="3289" w:type="dxa"/>
            <w:vAlign w:val="center"/>
          </w:tcPr>
          <w:p>
            <w:pPr>
              <w:spacing w:line="260" w:lineRule="exact"/>
              <w:jc w:val="center"/>
              <w:rPr>
                <w:rFonts w:ascii="宋体" w:hAnsi="宋体" w:cs="宋体"/>
                <w:sz w:val="24"/>
                <w:u w:color="000000"/>
              </w:rPr>
            </w:pPr>
          </w:p>
        </w:tc>
        <w:tc>
          <w:tcPr>
            <w:tcW w:w="1547" w:type="dxa"/>
            <w:vAlign w:val="center"/>
          </w:tcPr>
          <w:p>
            <w:pPr>
              <w:spacing w:line="260" w:lineRule="exact"/>
              <w:jc w:val="center"/>
              <w:rPr>
                <w:rFonts w:ascii="宋体" w:hAnsi="宋体" w:cs="宋体"/>
                <w:sz w:val="24"/>
                <w:u w:color="000000"/>
              </w:rPr>
            </w:pPr>
          </w:p>
        </w:tc>
        <w:tc>
          <w:tcPr>
            <w:tcW w:w="2870" w:type="dxa"/>
            <w:vAlign w:val="center"/>
          </w:tcPr>
          <w:p>
            <w:pPr>
              <w:spacing w:line="260" w:lineRule="exact"/>
              <w:jc w:val="center"/>
              <w:rPr>
                <w:rFonts w:ascii="宋体" w:hAnsi="宋体" w:cs="宋体"/>
                <w:sz w:val="24"/>
                <w:u w:color="000000"/>
              </w:rPr>
            </w:pPr>
          </w:p>
        </w:tc>
        <w:tc>
          <w:tcPr>
            <w:tcW w:w="2733" w:type="dxa"/>
            <w:vAlign w:val="center"/>
          </w:tcPr>
          <w:p>
            <w:pPr>
              <w:spacing w:line="260" w:lineRule="exact"/>
              <w:jc w:val="center"/>
              <w:rPr>
                <w:rFonts w:ascii="宋体" w:hAnsi="宋体" w:cs="宋体"/>
                <w:sz w:val="24"/>
                <w:u w:color="000000"/>
              </w:rPr>
            </w:pPr>
          </w:p>
        </w:tc>
        <w:tc>
          <w:tcPr>
            <w:tcW w:w="2804" w:type="dxa"/>
            <w:vAlign w:val="center"/>
          </w:tcPr>
          <w:p>
            <w:pPr>
              <w:spacing w:line="260" w:lineRule="exact"/>
              <w:jc w:val="center"/>
              <w:rPr>
                <w:rFonts w:ascii="宋体" w:hAnsi="宋体" w:cs="宋体"/>
                <w:sz w:val="24"/>
                <w:u w:color="000000"/>
              </w:rPr>
            </w:pPr>
          </w:p>
        </w:tc>
        <w:tc>
          <w:tcPr>
            <w:tcW w:w="1059" w:type="dxa"/>
            <w:vAlign w:val="center"/>
          </w:tcPr>
          <w:p>
            <w:pPr>
              <w:spacing w:line="260" w:lineRule="exact"/>
              <w:jc w:val="center"/>
              <w:rPr>
                <w:rFonts w:ascii="宋体" w:hAnsi="宋体" w:cs="宋体"/>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561" w:type="dxa"/>
            <w:vAlign w:val="center"/>
          </w:tcPr>
          <w:p>
            <w:pPr>
              <w:spacing w:line="260" w:lineRule="exact"/>
              <w:jc w:val="center"/>
              <w:rPr>
                <w:rFonts w:ascii="宋体" w:hAnsi="宋体" w:cs="宋体"/>
                <w:sz w:val="24"/>
                <w:u w:color="000000"/>
              </w:rPr>
            </w:pPr>
            <w:r>
              <w:rPr>
                <w:rFonts w:hint="eastAsia" w:ascii="宋体" w:hAnsi="宋体" w:cs="宋体"/>
                <w:sz w:val="24"/>
                <w:u w:color="000000"/>
              </w:rPr>
              <w:t>2</w:t>
            </w:r>
          </w:p>
        </w:tc>
        <w:tc>
          <w:tcPr>
            <w:tcW w:w="3289" w:type="dxa"/>
            <w:vAlign w:val="center"/>
          </w:tcPr>
          <w:p>
            <w:pPr>
              <w:spacing w:line="260" w:lineRule="exact"/>
              <w:jc w:val="center"/>
              <w:rPr>
                <w:rFonts w:ascii="宋体" w:hAnsi="宋体" w:cs="宋体"/>
                <w:sz w:val="24"/>
                <w:u w:color="000000"/>
              </w:rPr>
            </w:pPr>
          </w:p>
        </w:tc>
        <w:tc>
          <w:tcPr>
            <w:tcW w:w="1547" w:type="dxa"/>
            <w:vAlign w:val="center"/>
          </w:tcPr>
          <w:p>
            <w:pPr>
              <w:spacing w:line="260" w:lineRule="exact"/>
              <w:jc w:val="center"/>
              <w:rPr>
                <w:rFonts w:ascii="宋体" w:hAnsi="宋体" w:cs="宋体"/>
                <w:sz w:val="24"/>
                <w:u w:color="000000"/>
              </w:rPr>
            </w:pPr>
          </w:p>
        </w:tc>
        <w:tc>
          <w:tcPr>
            <w:tcW w:w="2870" w:type="dxa"/>
            <w:vAlign w:val="center"/>
          </w:tcPr>
          <w:p>
            <w:pPr>
              <w:spacing w:line="260" w:lineRule="exact"/>
              <w:jc w:val="center"/>
              <w:rPr>
                <w:rFonts w:ascii="宋体" w:hAnsi="宋体" w:cs="宋体"/>
                <w:sz w:val="24"/>
                <w:u w:color="000000"/>
              </w:rPr>
            </w:pPr>
          </w:p>
        </w:tc>
        <w:tc>
          <w:tcPr>
            <w:tcW w:w="2733" w:type="dxa"/>
            <w:vAlign w:val="center"/>
          </w:tcPr>
          <w:p>
            <w:pPr>
              <w:spacing w:line="260" w:lineRule="exact"/>
              <w:jc w:val="center"/>
              <w:rPr>
                <w:rFonts w:ascii="宋体" w:hAnsi="宋体" w:cs="宋体"/>
                <w:sz w:val="24"/>
                <w:u w:color="000000"/>
              </w:rPr>
            </w:pPr>
          </w:p>
        </w:tc>
        <w:tc>
          <w:tcPr>
            <w:tcW w:w="2804" w:type="dxa"/>
            <w:vAlign w:val="center"/>
          </w:tcPr>
          <w:p>
            <w:pPr>
              <w:spacing w:line="260" w:lineRule="exact"/>
              <w:jc w:val="center"/>
              <w:rPr>
                <w:rFonts w:ascii="宋体" w:hAnsi="宋体" w:cs="宋体"/>
                <w:sz w:val="24"/>
                <w:u w:color="000000"/>
              </w:rPr>
            </w:pPr>
          </w:p>
        </w:tc>
        <w:tc>
          <w:tcPr>
            <w:tcW w:w="1059" w:type="dxa"/>
            <w:vAlign w:val="center"/>
          </w:tcPr>
          <w:p>
            <w:pPr>
              <w:spacing w:line="260" w:lineRule="exact"/>
              <w:jc w:val="center"/>
              <w:rPr>
                <w:rFonts w:ascii="宋体" w:hAnsi="宋体" w:cs="宋体"/>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561" w:type="dxa"/>
            <w:vAlign w:val="center"/>
          </w:tcPr>
          <w:p>
            <w:pPr>
              <w:spacing w:line="260" w:lineRule="exact"/>
              <w:jc w:val="center"/>
              <w:rPr>
                <w:rFonts w:ascii="宋体" w:hAnsi="宋体" w:cs="宋体"/>
                <w:sz w:val="24"/>
                <w:u w:color="000000"/>
              </w:rPr>
            </w:pPr>
            <w:r>
              <w:rPr>
                <w:rFonts w:hint="eastAsia" w:ascii="宋体" w:hAnsi="宋体" w:cs="宋体"/>
                <w:sz w:val="24"/>
                <w:u w:color="000000"/>
              </w:rPr>
              <w:t>3</w:t>
            </w:r>
          </w:p>
        </w:tc>
        <w:tc>
          <w:tcPr>
            <w:tcW w:w="3289" w:type="dxa"/>
            <w:vAlign w:val="center"/>
          </w:tcPr>
          <w:p>
            <w:pPr>
              <w:spacing w:line="260" w:lineRule="exact"/>
              <w:jc w:val="center"/>
              <w:rPr>
                <w:rFonts w:ascii="宋体" w:hAnsi="宋体" w:cs="宋体"/>
                <w:sz w:val="24"/>
                <w:u w:color="000000"/>
              </w:rPr>
            </w:pPr>
          </w:p>
        </w:tc>
        <w:tc>
          <w:tcPr>
            <w:tcW w:w="1547" w:type="dxa"/>
            <w:vAlign w:val="center"/>
          </w:tcPr>
          <w:p>
            <w:pPr>
              <w:spacing w:line="260" w:lineRule="exact"/>
              <w:jc w:val="center"/>
              <w:rPr>
                <w:rFonts w:ascii="宋体" w:hAnsi="宋体" w:cs="宋体"/>
                <w:sz w:val="24"/>
                <w:u w:color="000000"/>
              </w:rPr>
            </w:pPr>
          </w:p>
        </w:tc>
        <w:tc>
          <w:tcPr>
            <w:tcW w:w="2870" w:type="dxa"/>
            <w:vAlign w:val="center"/>
          </w:tcPr>
          <w:p>
            <w:pPr>
              <w:spacing w:line="260" w:lineRule="exact"/>
              <w:jc w:val="center"/>
              <w:rPr>
                <w:rFonts w:ascii="宋体" w:hAnsi="宋体" w:cs="宋体"/>
                <w:sz w:val="24"/>
                <w:u w:color="000000"/>
              </w:rPr>
            </w:pPr>
          </w:p>
        </w:tc>
        <w:tc>
          <w:tcPr>
            <w:tcW w:w="2733" w:type="dxa"/>
            <w:vAlign w:val="center"/>
          </w:tcPr>
          <w:p>
            <w:pPr>
              <w:spacing w:line="260" w:lineRule="exact"/>
              <w:jc w:val="center"/>
              <w:rPr>
                <w:rFonts w:ascii="宋体" w:hAnsi="宋体" w:cs="宋体"/>
                <w:sz w:val="24"/>
                <w:u w:color="000000"/>
              </w:rPr>
            </w:pPr>
          </w:p>
        </w:tc>
        <w:tc>
          <w:tcPr>
            <w:tcW w:w="2804" w:type="dxa"/>
            <w:vAlign w:val="center"/>
          </w:tcPr>
          <w:p>
            <w:pPr>
              <w:spacing w:line="260" w:lineRule="exact"/>
              <w:jc w:val="center"/>
              <w:rPr>
                <w:rFonts w:ascii="宋体" w:hAnsi="宋体" w:cs="宋体"/>
                <w:sz w:val="24"/>
                <w:u w:color="000000"/>
              </w:rPr>
            </w:pPr>
          </w:p>
        </w:tc>
        <w:tc>
          <w:tcPr>
            <w:tcW w:w="1059" w:type="dxa"/>
            <w:vAlign w:val="center"/>
          </w:tcPr>
          <w:p>
            <w:pPr>
              <w:spacing w:line="260" w:lineRule="exact"/>
              <w:jc w:val="center"/>
              <w:rPr>
                <w:rFonts w:ascii="宋体" w:hAnsi="宋体" w:cs="宋体"/>
                <w:sz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561" w:type="dxa"/>
            <w:vAlign w:val="center"/>
          </w:tcPr>
          <w:p>
            <w:pPr>
              <w:spacing w:line="260" w:lineRule="exact"/>
              <w:jc w:val="center"/>
              <w:rPr>
                <w:rFonts w:ascii="宋体" w:hAnsi="宋体" w:cs="宋体"/>
                <w:sz w:val="24"/>
                <w:u w:color="000000"/>
              </w:rPr>
            </w:pPr>
            <w:r>
              <w:rPr>
                <w:rFonts w:hint="eastAsia" w:ascii="宋体" w:hAnsi="宋体" w:cs="宋体"/>
                <w:sz w:val="24"/>
                <w:u w:color="000000"/>
              </w:rPr>
              <w:t>4</w:t>
            </w:r>
          </w:p>
        </w:tc>
        <w:tc>
          <w:tcPr>
            <w:tcW w:w="3289" w:type="dxa"/>
            <w:vAlign w:val="center"/>
          </w:tcPr>
          <w:p>
            <w:pPr>
              <w:spacing w:line="260" w:lineRule="exact"/>
              <w:jc w:val="center"/>
              <w:rPr>
                <w:rFonts w:ascii="宋体" w:hAnsi="宋体" w:cs="宋体"/>
                <w:sz w:val="24"/>
                <w:u w:color="000000"/>
              </w:rPr>
            </w:pPr>
          </w:p>
        </w:tc>
        <w:tc>
          <w:tcPr>
            <w:tcW w:w="1547" w:type="dxa"/>
            <w:vAlign w:val="center"/>
          </w:tcPr>
          <w:p>
            <w:pPr>
              <w:spacing w:line="260" w:lineRule="exact"/>
              <w:jc w:val="center"/>
              <w:rPr>
                <w:rFonts w:ascii="宋体" w:hAnsi="宋体" w:cs="宋体"/>
                <w:sz w:val="24"/>
                <w:u w:color="000000"/>
              </w:rPr>
            </w:pPr>
          </w:p>
        </w:tc>
        <w:tc>
          <w:tcPr>
            <w:tcW w:w="2870" w:type="dxa"/>
            <w:vAlign w:val="center"/>
          </w:tcPr>
          <w:p>
            <w:pPr>
              <w:spacing w:line="260" w:lineRule="exact"/>
              <w:jc w:val="center"/>
              <w:rPr>
                <w:rFonts w:ascii="宋体" w:hAnsi="宋体" w:cs="宋体"/>
                <w:sz w:val="24"/>
                <w:u w:color="000000"/>
              </w:rPr>
            </w:pPr>
          </w:p>
        </w:tc>
        <w:tc>
          <w:tcPr>
            <w:tcW w:w="2733" w:type="dxa"/>
            <w:vAlign w:val="center"/>
          </w:tcPr>
          <w:p>
            <w:pPr>
              <w:spacing w:line="260" w:lineRule="exact"/>
              <w:jc w:val="center"/>
              <w:rPr>
                <w:rFonts w:ascii="宋体" w:hAnsi="宋体" w:cs="宋体"/>
                <w:sz w:val="24"/>
                <w:u w:color="000000"/>
              </w:rPr>
            </w:pPr>
          </w:p>
        </w:tc>
        <w:tc>
          <w:tcPr>
            <w:tcW w:w="2804" w:type="dxa"/>
            <w:vAlign w:val="center"/>
          </w:tcPr>
          <w:p>
            <w:pPr>
              <w:spacing w:line="260" w:lineRule="exact"/>
              <w:jc w:val="center"/>
              <w:rPr>
                <w:rFonts w:ascii="宋体" w:hAnsi="宋体" w:cs="宋体"/>
                <w:sz w:val="24"/>
                <w:u w:color="000000"/>
              </w:rPr>
            </w:pPr>
          </w:p>
        </w:tc>
        <w:tc>
          <w:tcPr>
            <w:tcW w:w="1059" w:type="dxa"/>
            <w:vAlign w:val="center"/>
          </w:tcPr>
          <w:p>
            <w:pPr>
              <w:spacing w:line="260" w:lineRule="exact"/>
              <w:jc w:val="center"/>
              <w:rPr>
                <w:rFonts w:ascii="宋体" w:hAnsi="宋体" w:cs="宋体"/>
                <w:sz w:val="24"/>
                <w:u w:color="000000"/>
              </w:rPr>
            </w:pPr>
          </w:p>
        </w:tc>
      </w:tr>
    </w:tbl>
    <w:p>
      <w:pPr>
        <w:spacing w:line="260" w:lineRule="exact"/>
        <w:rPr>
          <w:rFonts w:ascii="宋体" w:hAnsi="宋体" w:cs="宋体"/>
          <w:sz w:val="24"/>
          <w:u w:color="000000"/>
        </w:rPr>
      </w:pPr>
      <w:r>
        <w:rPr>
          <w:rFonts w:hint="eastAsia" w:ascii="宋体" w:hAnsi="宋体" w:cs="宋体"/>
          <w:sz w:val="24"/>
          <w:u w:color="000000"/>
        </w:rPr>
        <w:t>注：一、表中无澄清、说明、补正事项。请在结论中划“/”线。</w:t>
      </w:r>
    </w:p>
    <w:p>
      <w:pPr>
        <w:spacing w:line="260" w:lineRule="exact"/>
        <w:jc w:val="center"/>
        <w:rPr>
          <w:rFonts w:ascii="宋体" w:hAnsi="宋体" w:cs="宋体"/>
          <w:sz w:val="24"/>
          <w:u w:color="000000"/>
        </w:rPr>
      </w:pPr>
    </w:p>
    <w:p>
      <w:pPr>
        <w:spacing w:line="260" w:lineRule="exact"/>
        <w:jc w:val="center"/>
        <w:rPr>
          <w:rFonts w:ascii="宋体" w:hAnsi="宋体" w:cs="宋体"/>
          <w:sz w:val="24"/>
          <w:u w:color="000000"/>
        </w:rPr>
      </w:pPr>
    </w:p>
    <w:p>
      <w:pPr>
        <w:spacing w:line="260" w:lineRule="exact"/>
        <w:rPr>
          <w:rFonts w:ascii="宋体" w:hAnsi="宋体" w:cs="宋体"/>
          <w:sz w:val="24"/>
          <w:u w:color="000000"/>
        </w:rPr>
      </w:pPr>
      <w:r>
        <w:rPr>
          <w:rFonts w:hint="eastAsia" w:ascii="宋体" w:hAnsi="宋体" w:cs="宋体"/>
          <w:sz w:val="24"/>
          <w:u w:color="000000"/>
        </w:rPr>
        <w:t>评委签名：                                                                                        2018年  月  日</w:t>
      </w:r>
    </w:p>
    <w:p>
      <w:pPr>
        <w:tabs>
          <w:tab w:val="left" w:pos="5660"/>
        </w:tabs>
        <w:spacing w:afterLines="50" w:line="380" w:lineRule="exact"/>
        <w:rPr>
          <w:rFonts w:ascii="仿宋_GB2312" w:hAnsi="宋体" w:eastAsia="仿宋_GB2312"/>
          <w:sz w:val="24"/>
          <w:u w:color="000000"/>
        </w:rPr>
        <w:sectPr>
          <w:headerReference r:id="rId10" w:type="default"/>
          <w:footerReference r:id="rId11" w:type="default"/>
          <w:pgSz w:w="16840" w:h="11907" w:orient="landscape"/>
          <w:pgMar w:top="1474" w:right="1361" w:bottom="1474" w:left="1247" w:header="907" w:footer="737" w:gutter="0"/>
          <w:cols w:space="720" w:num="1"/>
          <w:docGrid w:linePitch="312" w:charSpace="0"/>
        </w:sectPr>
      </w:pPr>
      <w:bookmarkStart w:id="21" w:name="_Toc444629039"/>
    </w:p>
    <w:p>
      <w:pPr>
        <w:adjustRightInd w:val="0"/>
        <w:snapToGrid w:val="0"/>
        <w:jc w:val="center"/>
        <w:rPr>
          <w:rFonts w:ascii="宋体" w:hAnsi="宋体"/>
          <w:b/>
          <w:bCs/>
          <w:sz w:val="24"/>
        </w:rPr>
      </w:pPr>
      <w:r>
        <w:rPr>
          <w:rFonts w:hint="eastAsia" w:ascii="宋体" w:hAnsi="宋体"/>
          <w:b/>
          <w:bCs/>
          <w:sz w:val="24"/>
        </w:rPr>
        <w:t>评分标准</w:t>
      </w:r>
    </w:p>
    <w:p>
      <w:pPr>
        <w:adjustRightInd w:val="0"/>
        <w:snapToGrid w:val="0"/>
        <w:rPr>
          <w:rFonts w:ascii="宋体" w:hAnsi="宋体"/>
          <w:b/>
          <w:bCs/>
          <w:sz w:val="24"/>
        </w:rPr>
      </w:pPr>
    </w:p>
    <w:p>
      <w:r>
        <w:rPr>
          <w:rFonts w:ascii="楷体" w:hAnsi="楷体" w:eastAsia="楷体"/>
          <w:color w:val="000000"/>
          <w:szCs w:val="21"/>
        </w:rPr>
        <w:t>满分为100分（不含加分项）。由评委根据以下标准独立对每个有效投标人进行评价、打分</w:t>
      </w:r>
      <w:r>
        <w:rPr>
          <w:rFonts w:hint="eastAsia" w:ascii="楷体" w:hAnsi="楷体" w:eastAsia="楷体"/>
          <w:color w:val="000000"/>
          <w:szCs w:val="21"/>
        </w:rPr>
        <w:t>。</w:t>
      </w:r>
    </w:p>
    <w:tbl>
      <w:tblPr>
        <w:tblStyle w:val="23"/>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382"/>
        <w:gridCol w:w="82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Align w:val="center"/>
          </w:tcPr>
          <w:p>
            <w:pPr>
              <w:spacing w:line="460" w:lineRule="exact"/>
              <w:jc w:val="center"/>
              <w:rPr>
                <w:rFonts w:ascii="宋体" w:hAnsi="宋体" w:cs="宋体"/>
                <w:b/>
                <w:color w:val="FF0000"/>
                <w:szCs w:val="21"/>
              </w:rPr>
            </w:pPr>
            <w:r>
              <w:rPr>
                <w:rFonts w:hint="eastAsia" w:ascii="宋体" w:hAnsi="宋体" w:cs="宋体"/>
                <w:b/>
                <w:color w:val="FF0000"/>
                <w:szCs w:val="21"/>
              </w:rPr>
              <w:t>评分项目</w:t>
            </w:r>
          </w:p>
        </w:tc>
        <w:tc>
          <w:tcPr>
            <w:tcW w:w="1382" w:type="dxa"/>
            <w:vAlign w:val="center"/>
          </w:tcPr>
          <w:p>
            <w:pPr>
              <w:spacing w:line="460" w:lineRule="exact"/>
              <w:jc w:val="center"/>
              <w:rPr>
                <w:rFonts w:ascii="宋体" w:hAnsi="宋体" w:cs="宋体"/>
                <w:b/>
                <w:color w:val="FF0000"/>
                <w:szCs w:val="21"/>
              </w:rPr>
            </w:pPr>
            <w:r>
              <w:rPr>
                <w:rFonts w:hint="eastAsia" w:ascii="宋体" w:hAnsi="宋体" w:cs="宋体"/>
                <w:b/>
                <w:color w:val="FF0000"/>
                <w:szCs w:val="21"/>
              </w:rPr>
              <w:t>评分因素</w:t>
            </w:r>
          </w:p>
        </w:tc>
        <w:tc>
          <w:tcPr>
            <w:tcW w:w="821" w:type="dxa"/>
            <w:vAlign w:val="center"/>
          </w:tcPr>
          <w:p>
            <w:pPr>
              <w:spacing w:line="460" w:lineRule="exact"/>
              <w:jc w:val="center"/>
              <w:rPr>
                <w:rFonts w:ascii="宋体" w:hAnsi="宋体" w:cs="宋体"/>
                <w:b/>
                <w:color w:val="FF0000"/>
                <w:szCs w:val="21"/>
              </w:rPr>
            </w:pPr>
            <w:r>
              <w:rPr>
                <w:rFonts w:hint="eastAsia" w:ascii="宋体" w:hAnsi="宋体" w:cs="宋体"/>
                <w:b/>
                <w:color w:val="FF0000"/>
                <w:szCs w:val="21"/>
              </w:rPr>
              <w:t>分值</w:t>
            </w:r>
          </w:p>
        </w:tc>
        <w:tc>
          <w:tcPr>
            <w:tcW w:w="5667" w:type="dxa"/>
            <w:vAlign w:val="center"/>
          </w:tcPr>
          <w:p>
            <w:pPr>
              <w:spacing w:line="460" w:lineRule="exact"/>
              <w:jc w:val="center"/>
              <w:rPr>
                <w:rFonts w:ascii="宋体" w:hAnsi="宋体" w:cs="宋体"/>
                <w:b/>
                <w:color w:val="FF0000"/>
                <w:szCs w:val="21"/>
              </w:rPr>
            </w:pPr>
            <w:r>
              <w:rPr>
                <w:rFonts w:hint="eastAsia" w:ascii="宋体" w:hAnsi="宋体" w:cs="宋体"/>
                <w:b/>
                <w:color w:val="FF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Align w:val="center"/>
          </w:tcPr>
          <w:p>
            <w:pPr>
              <w:spacing w:line="360" w:lineRule="atLeast"/>
              <w:ind w:left="210" w:hanging="210" w:hangingChars="100"/>
              <w:jc w:val="center"/>
              <w:rPr>
                <w:rFonts w:ascii="宋体" w:hAnsi="宋体" w:cs="宋体"/>
                <w:color w:val="FF0000"/>
                <w:szCs w:val="21"/>
              </w:rPr>
            </w:pPr>
            <w:r>
              <w:rPr>
                <w:rFonts w:hint="eastAsia" w:ascii="宋体" w:hAnsi="宋体" w:cs="宋体"/>
                <w:color w:val="FF0000"/>
                <w:szCs w:val="21"/>
              </w:rPr>
              <w:t>投标报价20分</w:t>
            </w: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报  价</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20分</w:t>
            </w:r>
          </w:p>
        </w:tc>
        <w:tc>
          <w:tcPr>
            <w:tcW w:w="5667" w:type="dxa"/>
            <w:vAlign w:val="center"/>
          </w:tcPr>
          <w:p>
            <w:pPr>
              <w:spacing w:line="360" w:lineRule="auto"/>
              <w:rPr>
                <w:rFonts w:ascii="宋体" w:hAnsi="宋体"/>
                <w:color w:val="FF0000"/>
                <w:szCs w:val="21"/>
              </w:rPr>
            </w:pPr>
            <w:r>
              <w:rPr>
                <w:rFonts w:hint="eastAsia" w:ascii="宋体" w:hAnsi="宋体"/>
                <w:color w:val="FF0000"/>
                <w:szCs w:val="21"/>
              </w:rPr>
              <w:t>1、以经评标委员会一致认定满足招标文件要求且投标价格最低的投标总报价为评标基准价，其价格得分计20分。</w:t>
            </w:r>
          </w:p>
          <w:p>
            <w:pPr>
              <w:spacing w:line="360" w:lineRule="auto"/>
              <w:rPr>
                <w:rFonts w:ascii="宋体" w:hAnsi="宋体"/>
                <w:color w:val="FF0000"/>
                <w:szCs w:val="21"/>
              </w:rPr>
            </w:pPr>
            <w:r>
              <w:rPr>
                <w:rFonts w:hint="eastAsia" w:ascii="宋体" w:hAnsi="宋体"/>
                <w:color w:val="FF0000"/>
                <w:szCs w:val="21"/>
              </w:rPr>
              <w:t>2、其他投标人的价格得分统一按公式计算：</w:t>
            </w:r>
          </w:p>
          <w:p>
            <w:pPr>
              <w:spacing w:line="360" w:lineRule="atLeast"/>
              <w:jc w:val="left"/>
              <w:rPr>
                <w:rFonts w:ascii="宋体" w:hAnsi="宋体" w:cs="宋体"/>
                <w:color w:val="FF0000"/>
                <w:szCs w:val="21"/>
              </w:rPr>
            </w:pPr>
            <w:r>
              <w:rPr>
                <w:rFonts w:hint="eastAsia" w:ascii="宋体" w:hAnsi="宋体"/>
                <w:color w:val="FF0000"/>
                <w:szCs w:val="21"/>
              </w:rPr>
              <w:t>投标报价得分=(评标基准价／投标总报价)×价格权值×100。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restart"/>
            <w:vAlign w:val="center"/>
          </w:tcPr>
          <w:p>
            <w:pPr>
              <w:spacing w:line="360" w:lineRule="atLeast"/>
              <w:jc w:val="center"/>
              <w:rPr>
                <w:rFonts w:ascii="宋体" w:hAnsi="宋体" w:cs="宋体"/>
                <w:color w:val="FF0000"/>
                <w:szCs w:val="21"/>
              </w:rPr>
            </w:pPr>
            <w:r>
              <w:rPr>
                <w:rFonts w:hint="eastAsia" w:ascii="宋体" w:hAnsi="宋体" w:cs="宋体"/>
                <w:color w:val="FF0000"/>
                <w:szCs w:val="21"/>
              </w:rPr>
              <w:t>技术分40分</w:t>
            </w: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经营场所</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针对投标人物业服务项目、物业服务人数、物业资质证书、经营服务所在地全面介绍，分档计分：优计3分，良计2分，一般计1分，没提供针对此栏不计分。（非本地投标人需在项目所在地有固定经营场所、并在当地注册有分公司和物业主管部门备案登记，投标需提供原件，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整体服务方案及措施</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根据投标人针对本项目的整体服务方案及措施的合理及完善程度(包含服务理念、服务设想、服务标准)：优计3分，良计2分，一般计1分，没提供针对本项目整体服务方案的此栏不计分。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5"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ascii="宋体" w:hAnsi="宋体"/>
                <w:color w:val="FF0000"/>
              </w:rPr>
              <w:t>人</w:t>
            </w:r>
            <w:r>
              <w:rPr>
                <w:rFonts w:hint="eastAsia" w:ascii="宋体" w:hAnsi="宋体" w:cs="宋体"/>
                <w:color w:val="FF0000"/>
              </w:rPr>
              <w:t>员</w:t>
            </w:r>
            <w:r>
              <w:rPr>
                <w:rFonts w:hint="eastAsia" w:ascii="宋体" w:hAnsi="宋体" w:cs="Dotum"/>
                <w:color w:val="FF0000"/>
              </w:rPr>
              <w:t>的配置、培</w:t>
            </w:r>
            <w:r>
              <w:rPr>
                <w:rFonts w:hint="eastAsia" w:ascii="宋体" w:hAnsi="宋体" w:cs="宋体"/>
                <w:color w:val="FF0000"/>
              </w:rPr>
              <w:t>训与</w:t>
            </w:r>
            <w:r>
              <w:rPr>
                <w:rFonts w:hint="eastAsia" w:ascii="宋体" w:hAnsi="宋体" w:cs="Dotum"/>
                <w:color w:val="FF0000"/>
              </w:rPr>
              <w:t>管理措施</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14分</w:t>
            </w:r>
          </w:p>
        </w:tc>
        <w:tc>
          <w:tcPr>
            <w:tcW w:w="5667" w:type="dxa"/>
            <w:vAlign w:val="center"/>
          </w:tcPr>
          <w:p>
            <w:pPr>
              <w:spacing w:line="360" w:lineRule="atLeast"/>
              <w:jc w:val="left"/>
              <w:rPr>
                <w:rFonts w:ascii="宋体" w:cs="Times New Roman"/>
              </w:rPr>
            </w:pPr>
            <w:r>
              <w:rPr>
                <w:rFonts w:ascii="宋体" w:hAnsi="宋体" w:cs="宋体"/>
              </w:rPr>
              <w:t>1.</w:t>
            </w:r>
            <w:r>
              <w:rPr>
                <w:rFonts w:hint="eastAsia" w:ascii="宋体" w:hAnsi="宋体" w:cs="宋体"/>
              </w:rPr>
              <w:t>本项目经理有具有大专或以上学历且具有建设部和人社部颁发的全国《物业经理证书》和《建（构）筑物消防员证》的计</w:t>
            </w:r>
            <w:r>
              <w:rPr>
                <w:rFonts w:ascii="宋体" w:hAnsi="宋体" w:cs="宋体"/>
              </w:rPr>
              <w:t>2</w:t>
            </w:r>
            <w:r>
              <w:rPr>
                <w:rFonts w:hint="eastAsia" w:ascii="宋体" w:hAnsi="宋体" w:cs="宋体"/>
              </w:rPr>
              <w:t>分；（提供相关学历、证书提供原件现场查验，否则不计分）</w:t>
            </w:r>
          </w:p>
          <w:p>
            <w:pPr>
              <w:spacing w:line="360" w:lineRule="atLeast"/>
              <w:jc w:val="left"/>
              <w:rPr>
                <w:rFonts w:ascii="宋体" w:cs="Times New Roman"/>
              </w:rPr>
            </w:pPr>
            <w:r>
              <w:rPr>
                <w:rFonts w:ascii="宋体" w:hAnsi="宋体" w:cs="宋体"/>
              </w:rPr>
              <w:t>2.</w:t>
            </w:r>
            <w:r>
              <w:rPr>
                <w:rFonts w:hint="eastAsia" w:ascii="宋体" w:hAnsi="宋体" w:cs="宋体"/>
              </w:rPr>
              <w:t>投标人拟定本项目的其他管理人员具备建设部和人社部颁发的全国《物业经理证书》和《建（构）筑物消防员证》，执证人数满</w:t>
            </w:r>
            <w:r>
              <w:rPr>
                <w:rFonts w:ascii="宋体" w:hAnsi="宋体" w:cs="宋体"/>
              </w:rPr>
              <w:t>3</w:t>
            </w:r>
            <w:r>
              <w:rPr>
                <w:rFonts w:hint="eastAsia" w:ascii="宋体" w:hAnsi="宋体" w:cs="宋体"/>
              </w:rPr>
              <w:t>人得</w:t>
            </w:r>
            <w:r>
              <w:rPr>
                <w:rFonts w:ascii="宋体" w:hAnsi="宋体" w:cs="宋体"/>
              </w:rPr>
              <w:t>3</w:t>
            </w:r>
            <w:r>
              <w:rPr>
                <w:rFonts w:hint="eastAsia" w:ascii="宋体" w:hAnsi="宋体" w:cs="宋体"/>
              </w:rPr>
              <w:t>分，</w:t>
            </w:r>
            <w:r>
              <w:rPr>
                <w:rFonts w:ascii="宋体" w:hAnsi="宋体" w:cs="宋体"/>
              </w:rPr>
              <w:t>3</w:t>
            </w:r>
            <w:r>
              <w:rPr>
                <w:rFonts w:hint="eastAsia" w:ascii="宋体" w:hAnsi="宋体" w:cs="宋体"/>
              </w:rPr>
              <w:t>人以下不得分；</w:t>
            </w:r>
            <w:r>
              <w:rPr>
                <w:rFonts w:ascii="宋体" w:hAnsi="宋体" w:cs="宋体"/>
              </w:rPr>
              <w:t>(</w:t>
            </w:r>
            <w:r>
              <w:rPr>
                <w:rFonts w:hint="eastAsia" w:ascii="宋体" w:hAnsi="宋体" w:cs="宋体"/>
              </w:rPr>
              <w:t>提供证书原件现场查验，否则不计分</w:t>
            </w:r>
            <w:r>
              <w:rPr>
                <w:rFonts w:ascii="宋体" w:hAnsi="宋体" w:cs="宋体"/>
              </w:rPr>
              <w:t>)</w:t>
            </w:r>
            <w:r>
              <w:rPr>
                <w:rFonts w:hint="eastAsia" w:ascii="宋体" w:hAnsi="宋体" w:cs="宋体"/>
              </w:rPr>
              <w:t>。</w:t>
            </w:r>
          </w:p>
          <w:p>
            <w:pPr>
              <w:spacing w:line="360" w:lineRule="atLeast"/>
              <w:jc w:val="left"/>
              <w:rPr>
                <w:rFonts w:ascii="宋体" w:cs="Times New Roman"/>
              </w:rPr>
            </w:pPr>
            <w:r>
              <w:rPr>
                <w:rFonts w:ascii="宋体" w:hAnsi="宋体" w:cs="宋体"/>
              </w:rPr>
              <w:t>3.</w:t>
            </w:r>
            <w:r>
              <w:rPr>
                <w:rFonts w:hint="eastAsia" w:ascii="宋体" w:hAnsi="宋体" w:cs="宋体"/>
              </w:rPr>
              <w:t>投标人拟定本项目的工程维修员持有专业上岗证书《建筑工程师证》和《电梯特种设备安全管理员证》，计</w:t>
            </w:r>
            <w:r>
              <w:rPr>
                <w:rFonts w:ascii="宋体" w:hAnsi="宋体" w:cs="宋体"/>
              </w:rPr>
              <w:t>3</w:t>
            </w:r>
            <w:r>
              <w:rPr>
                <w:rFonts w:hint="eastAsia" w:ascii="宋体" w:hAnsi="宋体" w:cs="宋体"/>
              </w:rPr>
              <w:t>分；（提供原件现场查验，否则不计分）。</w:t>
            </w:r>
          </w:p>
          <w:p>
            <w:pPr>
              <w:spacing w:line="360" w:lineRule="atLeast"/>
              <w:jc w:val="left"/>
              <w:rPr>
                <w:rFonts w:ascii="宋体" w:cs="Times New Roman"/>
              </w:rPr>
            </w:pPr>
            <w:r>
              <w:rPr>
                <w:rFonts w:ascii="宋体" w:hAnsi="宋体" w:cs="宋体"/>
              </w:rPr>
              <w:t>4.</w:t>
            </w:r>
            <w:r>
              <w:rPr>
                <w:rFonts w:hint="eastAsia" w:ascii="宋体" w:hAnsi="宋体" w:cs="宋体"/>
              </w:rPr>
              <w:t>投标人拟定本项目的秩序维护员持有专业上岗证书《保安员证》，计</w:t>
            </w:r>
            <w:r>
              <w:rPr>
                <w:rFonts w:ascii="宋体" w:hAnsi="宋体" w:cs="宋体"/>
              </w:rPr>
              <w:t>3</w:t>
            </w:r>
            <w:r>
              <w:rPr>
                <w:rFonts w:hint="eastAsia" w:ascii="宋体" w:hAnsi="宋体" w:cs="宋体"/>
              </w:rPr>
              <w:t>分；（提供原件现场查验，否则不计分）。</w:t>
            </w:r>
          </w:p>
          <w:p>
            <w:pPr>
              <w:autoSpaceDE w:val="0"/>
              <w:autoSpaceDN w:val="0"/>
              <w:adjustRightInd w:val="0"/>
              <w:jc w:val="left"/>
              <w:rPr>
                <w:rFonts w:ascii="宋体" w:cs="Times New Roman"/>
              </w:rPr>
            </w:pPr>
            <w:r>
              <w:rPr>
                <w:rFonts w:ascii="宋体" w:hAnsi="宋体" w:cs="宋体"/>
              </w:rPr>
              <w:t>5.</w:t>
            </w:r>
            <w:r>
              <w:rPr>
                <w:rFonts w:hint="eastAsia" w:ascii="宋体" w:hAnsi="宋体" w:cs="宋体"/>
              </w:rPr>
              <w:t>依据投标公司所采取的管理方式和培训计划的优劣进行评分。优计</w:t>
            </w:r>
            <w:r>
              <w:rPr>
                <w:rFonts w:ascii="宋体" w:hAnsi="宋体" w:cs="宋体"/>
              </w:rPr>
              <w:t>3</w:t>
            </w:r>
            <w:r>
              <w:rPr>
                <w:rFonts w:hint="eastAsia" w:ascii="宋体" w:hAnsi="宋体" w:cs="宋体"/>
              </w:rPr>
              <w:t>分，良计</w:t>
            </w:r>
            <w:r>
              <w:rPr>
                <w:rFonts w:ascii="宋体" w:hAnsi="宋体" w:cs="宋体"/>
              </w:rPr>
              <w:t>2</w:t>
            </w:r>
            <w:r>
              <w:rPr>
                <w:rFonts w:hint="eastAsia" w:ascii="宋体" w:hAnsi="宋体" w:cs="宋体"/>
              </w:rPr>
              <w:t>分，一般计</w:t>
            </w:r>
            <w:r>
              <w:rPr>
                <w:rFonts w:ascii="宋体" w:hAnsi="宋体" w:cs="宋体"/>
              </w:rPr>
              <w:t>1</w:t>
            </w:r>
            <w:r>
              <w:rPr>
                <w:rFonts w:hint="eastAsia" w:ascii="宋体" w:hAnsi="宋体" w:cs="宋体"/>
              </w:rPr>
              <w:t>分。</w:t>
            </w:r>
          </w:p>
          <w:p>
            <w:pPr>
              <w:autoSpaceDE w:val="0"/>
              <w:autoSpaceDN w:val="0"/>
              <w:adjustRightInd w:val="0"/>
              <w:jc w:val="left"/>
              <w:rPr>
                <w:rFonts w:ascii="宋体" w:hAnsi="Times New Roman" w:cs="Times New Roman"/>
                <w:kern w:val="0"/>
                <w:lang w:val="zh-CN"/>
              </w:rPr>
            </w:pPr>
            <w:r>
              <w:rPr>
                <w:rFonts w:ascii="宋体" w:hAnsi="Times New Roman" w:cs="宋体"/>
                <w:kern w:val="0"/>
                <w:lang w:val="zh-CN"/>
              </w:rPr>
              <w:t>6.</w:t>
            </w:r>
            <w:r>
              <w:rPr>
                <w:rFonts w:hint="eastAsia" w:ascii="宋体" w:hAnsi="Times New Roman" w:cs="宋体"/>
                <w:kern w:val="0"/>
                <w:lang w:val="zh-CN"/>
              </w:rPr>
              <w:t>投标人拟定本项目管理人员均须为投标人单位的在职员工，提供劳动保障部门出具的</w:t>
            </w:r>
            <w:r>
              <w:rPr>
                <w:rFonts w:ascii="宋体" w:hAnsi="Times New Roman" w:cs="宋体"/>
                <w:kern w:val="0"/>
                <w:lang w:val="zh-CN"/>
              </w:rPr>
              <w:t>2017</w:t>
            </w:r>
            <w:r>
              <w:rPr>
                <w:rFonts w:hint="eastAsia" w:ascii="宋体" w:hAnsi="Times New Roman" w:cs="宋体"/>
                <w:kern w:val="0"/>
                <w:lang w:val="zh-CN"/>
              </w:rPr>
              <w:t>年全年的社会保险缴纳证明复印件。否则不计分。</w:t>
            </w:r>
          </w:p>
          <w:p>
            <w:pPr>
              <w:spacing w:line="360" w:lineRule="atLeast"/>
              <w:jc w:val="left"/>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安保服务方案</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根据投标人针对本项目的安全保卫管理方案和措施的合理和完善程度</w:t>
            </w:r>
            <w:r>
              <w:rPr>
                <w:rFonts w:hint="eastAsia" w:ascii="宋体" w:hAnsi="宋体"/>
                <w:color w:val="FF0000"/>
                <w:szCs w:val="21"/>
              </w:rPr>
              <w:t>（</w:t>
            </w:r>
            <w:r>
              <w:rPr>
                <w:rFonts w:ascii="宋体" w:hAnsi="宋体"/>
                <w:color w:val="FF0000"/>
                <w:szCs w:val="21"/>
              </w:rPr>
              <w:t>包含安全保</w:t>
            </w:r>
            <w:r>
              <w:rPr>
                <w:rFonts w:hint="eastAsia" w:ascii="宋体" w:hAnsi="宋体" w:cs="宋体"/>
                <w:color w:val="FF0000"/>
                <w:szCs w:val="21"/>
              </w:rPr>
              <w:t>卫进</w:t>
            </w:r>
            <w:r>
              <w:rPr>
                <w:rFonts w:hint="eastAsia" w:ascii="宋体" w:hAnsi="宋体" w:cs="Dotum"/>
                <w:color w:val="FF0000"/>
                <w:szCs w:val="21"/>
              </w:rPr>
              <w:t>出</w:t>
            </w:r>
            <w:r>
              <w:rPr>
                <w:rFonts w:hint="eastAsia" w:ascii="宋体" w:hAnsi="宋体" w:cs="宋体"/>
                <w:color w:val="FF0000"/>
                <w:szCs w:val="21"/>
              </w:rPr>
              <w:t>车辆</w:t>
            </w:r>
            <w:r>
              <w:rPr>
                <w:rFonts w:hint="eastAsia" w:ascii="宋体" w:hAnsi="宋体" w:cs="Dotum"/>
                <w:color w:val="FF0000"/>
                <w:szCs w:val="21"/>
              </w:rPr>
              <w:t>的秩序</w:t>
            </w:r>
            <w:r>
              <w:rPr>
                <w:rFonts w:hint="eastAsia" w:ascii="宋体" w:hAnsi="宋体" w:cs="宋体"/>
                <w:color w:val="FF0000"/>
                <w:szCs w:val="21"/>
              </w:rPr>
              <w:t>维护</w:t>
            </w:r>
            <w:r>
              <w:rPr>
                <w:rFonts w:hint="eastAsia" w:ascii="宋体" w:hAnsi="宋体" w:cs="Dotum"/>
                <w:color w:val="FF0000"/>
                <w:szCs w:val="21"/>
              </w:rPr>
              <w:t>、</w:t>
            </w:r>
            <w:r>
              <w:rPr>
                <w:rFonts w:hint="eastAsia" w:ascii="宋体" w:hAnsi="宋体" w:cs="宋体"/>
                <w:color w:val="FF0000"/>
                <w:szCs w:val="21"/>
              </w:rPr>
              <w:t>门岗</w:t>
            </w:r>
            <w:r>
              <w:rPr>
                <w:rFonts w:hint="eastAsia" w:ascii="宋体" w:hAnsi="宋体" w:cs="Dotum"/>
                <w:color w:val="FF0000"/>
                <w:szCs w:val="21"/>
              </w:rPr>
              <w:t>出入物品的</w:t>
            </w:r>
            <w:r>
              <w:rPr>
                <w:rFonts w:hint="eastAsia" w:ascii="宋体" w:hAnsi="宋体" w:cs="宋体"/>
                <w:color w:val="FF0000"/>
                <w:szCs w:val="21"/>
              </w:rPr>
              <w:t>检查</w:t>
            </w:r>
            <w:r>
              <w:rPr>
                <w:rFonts w:hint="eastAsia" w:ascii="宋体" w:hAnsi="宋体" w:cs="Dotum"/>
                <w:color w:val="FF0000"/>
                <w:szCs w:val="21"/>
              </w:rPr>
              <w:t>登</w:t>
            </w:r>
            <w:r>
              <w:rPr>
                <w:rFonts w:hint="eastAsia" w:ascii="宋体" w:hAnsi="宋体" w:cs="宋体"/>
                <w:color w:val="FF0000"/>
                <w:szCs w:val="21"/>
              </w:rPr>
              <w:t>记</w:t>
            </w:r>
            <w:r>
              <w:rPr>
                <w:rFonts w:hint="eastAsia" w:ascii="宋体" w:hAnsi="宋体" w:cs="Dotum"/>
                <w:color w:val="FF0000"/>
                <w:szCs w:val="21"/>
              </w:rPr>
              <w:t>、巡</w:t>
            </w:r>
            <w:r>
              <w:rPr>
                <w:rFonts w:hint="eastAsia" w:ascii="宋体" w:hAnsi="宋体" w:cs="宋体"/>
                <w:color w:val="FF0000"/>
                <w:szCs w:val="21"/>
              </w:rPr>
              <w:t>逻</w:t>
            </w:r>
            <w:r>
              <w:rPr>
                <w:rFonts w:hint="eastAsia" w:ascii="宋体" w:hAnsi="宋体" w:cs="Dotum"/>
                <w:color w:val="FF0000"/>
                <w:szCs w:val="21"/>
              </w:rPr>
              <w:t>及夜</w:t>
            </w:r>
            <w:r>
              <w:rPr>
                <w:rFonts w:hint="eastAsia" w:ascii="宋体" w:hAnsi="宋体" w:cs="宋体"/>
                <w:color w:val="FF0000"/>
                <w:szCs w:val="21"/>
              </w:rPr>
              <w:t>间值</w:t>
            </w:r>
            <w:r>
              <w:rPr>
                <w:rFonts w:hint="eastAsia" w:ascii="宋体" w:hAnsi="宋体" w:cs="Dotum"/>
                <w:color w:val="FF0000"/>
                <w:szCs w:val="21"/>
              </w:rPr>
              <w:t>班、</w:t>
            </w:r>
            <w:r>
              <w:rPr>
                <w:rFonts w:hint="eastAsia" w:ascii="宋体" w:hAnsi="宋体" w:cs="宋体"/>
                <w:color w:val="FF0000"/>
                <w:szCs w:val="21"/>
              </w:rPr>
              <w:t>视频监</w:t>
            </w:r>
            <w:r>
              <w:rPr>
                <w:rFonts w:hint="eastAsia" w:ascii="宋体" w:hAnsi="宋体" w:cs="Dotum"/>
                <w:color w:val="FF0000"/>
                <w:szCs w:val="21"/>
              </w:rPr>
              <w:t>控的管理、防火、防</w:t>
            </w:r>
            <w:r>
              <w:rPr>
                <w:rFonts w:hint="eastAsia" w:ascii="宋体" w:hAnsi="宋体" w:cs="宋体"/>
                <w:color w:val="FF0000"/>
                <w:szCs w:val="21"/>
              </w:rPr>
              <w:t>盗</w:t>
            </w:r>
            <w:r>
              <w:rPr>
                <w:rFonts w:hint="eastAsia" w:ascii="宋体" w:hAnsi="宋体" w:cs="Dotum"/>
                <w:color w:val="FF0000"/>
                <w:szCs w:val="21"/>
              </w:rPr>
              <w:t>等</w:t>
            </w:r>
            <w:r>
              <w:rPr>
                <w:rFonts w:hint="eastAsia" w:ascii="宋体" w:hAnsi="宋体"/>
                <w:color w:val="FF0000"/>
                <w:szCs w:val="21"/>
              </w:rPr>
              <w:t>)</w:t>
            </w:r>
            <w:r>
              <w:rPr>
                <w:rFonts w:hint="eastAsia" w:ascii="宋体" w:hAnsi="宋体" w:cs="宋体"/>
                <w:color w:val="FF0000"/>
                <w:szCs w:val="21"/>
              </w:rPr>
              <w:t>：优计3分，良计2分，一般计1分，没提供针对本项目管理方案的此栏不计分。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卫生保洁</w:t>
            </w:r>
          </w:p>
          <w:p>
            <w:pPr>
              <w:spacing w:line="360" w:lineRule="atLeast"/>
              <w:jc w:val="center"/>
              <w:rPr>
                <w:rFonts w:ascii="宋体" w:hAnsi="宋体" w:cs="宋体"/>
                <w:color w:val="FF0000"/>
                <w:szCs w:val="21"/>
              </w:rPr>
            </w:pPr>
            <w:r>
              <w:rPr>
                <w:rFonts w:hint="eastAsia" w:ascii="宋体" w:hAnsi="宋体" w:cs="宋体"/>
                <w:color w:val="FF0000"/>
                <w:szCs w:val="21"/>
              </w:rPr>
              <w:t>管理方案</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根据投标人针对本项目的卫生保洁管理方案及措施的合理及完善程度</w:t>
            </w:r>
            <w:r>
              <w:rPr>
                <w:rFonts w:hint="eastAsia" w:ascii="宋体" w:hAnsi="宋体"/>
                <w:color w:val="FF0000"/>
                <w:szCs w:val="21"/>
              </w:rPr>
              <w:t>(包含日常保</w:t>
            </w:r>
            <w:r>
              <w:rPr>
                <w:rFonts w:hint="eastAsia" w:ascii="宋体" w:hAnsi="宋体" w:cs="宋体"/>
                <w:color w:val="FF0000"/>
                <w:szCs w:val="21"/>
              </w:rPr>
              <w:t>洁</w:t>
            </w:r>
            <w:r>
              <w:rPr>
                <w:rFonts w:hint="eastAsia" w:ascii="宋体" w:hAnsi="宋体" w:cs="Dotum"/>
                <w:color w:val="FF0000"/>
                <w:szCs w:val="21"/>
              </w:rPr>
              <w:t>的服</w:t>
            </w:r>
            <w:r>
              <w:rPr>
                <w:rFonts w:hint="eastAsia" w:ascii="宋体" w:hAnsi="宋体" w:cs="宋体"/>
                <w:color w:val="FF0000"/>
                <w:szCs w:val="21"/>
              </w:rPr>
              <w:t>务</w:t>
            </w:r>
            <w:r>
              <w:rPr>
                <w:rFonts w:hint="eastAsia" w:ascii="宋体" w:hAnsi="宋体" w:cs="Dotum"/>
                <w:color w:val="FF0000"/>
                <w:szCs w:val="21"/>
              </w:rPr>
              <w:t>范</w:t>
            </w:r>
            <w:r>
              <w:rPr>
                <w:rFonts w:hint="eastAsia" w:ascii="宋体" w:hAnsi="宋体" w:cs="宋体"/>
                <w:color w:val="FF0000"/>
                <w:szCs w:val="21"/>
              </w:rPr>
              <w:t>围</w:t>
            </w:r>
            <w:r>
              <w:rPr>
                <w:rFonts w:hint="eastAsia" w:ascii="宋体" w:hAnsi="宋体" w:cs="Dotum"/>
                <w:color w:val="FF0000"/>
                <w:szCs w:val="21"/>
              </w:rPr>
              <w:t>、服</w:t>
            </w:r>
            <w:r>
              <w:rPr>
                <w:rFonts w:hint="eastAsia" w:ascii="宋体" w:hAnsi="宋体" w:cs="宋体"/>
                <w:color w:val="FF0000"/>
                <w:szCs w:val="21"/>
              </w:rPr>
              <w:t>务标</w:t>
            </w:r>
            <w:r>
              <w:rPr>
                <w:rFonts w:hint="eastAsia" w:ascii="宋体" w:hAnsi="宋体" w:cs="Dotum"/>
                <w:color w:val="FF0000"/>
                <w:szCs w:val="21"/>
              </w:rPr>
              <w:t>准，</w:t>
            </w:r>
            <w:r>
              <w:rPr>
                <w:rFonts w:hint="eastAsia" w:ascii="宋体" w:hAnsi="宋体" w:cs="宋体"/>
                <w:color w:val="FF0000"/>
                <w:szCs w:val="21"/>
              </w:rPr>
              <w:t>垃</w:t>
            </w:r>
            <w:r>
              <w:rPr>
                <w:rFonts w:hint="eastAsia" w:ascii="宋体" w:hAnsi="宋体" w:cs="Dotum"/>
                <w:color w:val="FF0000"/>
                <w:szCs w:val="21"/>
              </w:rPr>
              <w:t>圾收集，公共</w:t>
            </w:r>
            <w:r>
              <w:rPr>
                <w:rFonts w:hint="eastAsia" w:ascii="宋体" w:hAnsi="宋体" w:cs="宋体"/>
                <w:color w:val="FF0000"/>
                <w:szCs w:val="21"/>
              </w:rPr>
              <w:t>卫</w:t>
            </w:r>
            <w:r>
              <w:rPr>
                <w:rFonts w:hint="eastAsia" w:ascii="宋体" w:hAnsi="宋体" w:cs="Dotum"/>
                <w:color w:val="FF0000"/>
                <w:szCs w:val="21"/>
              </w:rPr>
              <w:t>生</w:t>
            </w:r>
            <w:r>
              <w:rPr>
                <w:rFonts w:hint="eastAsia" w:ascii="宋体" w:hAnsi="宋体" w:cs="宋体"/>
                <w:color w:val="FF0000"/>
                <w:szCs w:val="21"/>
              </w:rPr>
              <w:t>间</w:t>
            </w:r>
            <w:r>
              <w:rPr>
                <w:rFonts w:hint="eastAsia" w:ascii="宋体" w:hAnsi="宋体" w:cs="Dotum"/>
                <w:color w:val="FF0000"/>
                <w:szCs w:val="21"/>
              </w:rPr>
              <w:t>的保</w:t>
            </w:r>
            <w:r>
              <w:rPr>
                <w:rFonts w:hint="eastAsia" w:ascii="宋体" w:hAnsi="宋体" w:cs="宋体"/>
                <w:color w:val="FF0000"/>
                <w:szCs w:val="21"/>
              </w:rPr>
              <w:t>洁</w:t>
            </w:r>
            <w:r>
              <w:rPr>
                <w:rFonts w:hint="eastAsia" w:ascii="宋体" w:hAnsi="宋体" w:cs="Dotum"/>
                <w:color w:val="FF0000"/>
                <w:szCs w:val="21"/>
              </w:rPr>
              <w:t>，公共</w:t>
            </w:r>
            <w:r>
              <w:rPr>
                <w:rFonts w:hint="eastAsia" w:ascii="宋体" w:hAnsi="宋体" w:cs="宋体"/>
                <w:color w:val="FF0000"/>
                <w:szCs w:val="21"/>
              </w:rPr>
              <w:t>区</w:t>
            </w:r>
            <w:r>
              <w:rPr>
                <w:rFonts w:hint="eastAsia" w:ascii="宋体" w:hAnsi="宋体" w:cs="Dotum"/>
                <w:color w:val="FF0000"/>
                <w:szCs w:val="21"/>
              </w:rPr>
              <w:t>域</w:t>
            </w:r>
            <w:r>
              <w:rPr>
                <w:rFonts w:hint="eastAsia" w:ascii="宋体" w:hAnsi="宋体" w:cs="宋体"/>
                <w:color w:val="FF0000"/>
                <w:szCs w:val="21"/>
              </w:rPr>
              <w:t>垃</w:t>
            </w:r>
            <w:r>
              <w:rPr>
                <w:rFonts w:hint="eastAsia" w:ascii="宋体" w:hAnsi="宋体" w:cs="Dotum"/>
                <w:color w:val="FF0000"/>
                <w:szCs w:val="21"/>
              </w:rPr>
              <w:t>圾桶保</w:t>
            </w:r>
            <w:r>
              <w:rPr>
                <w:rFonts w:hint="eastAsia" w:ascii="宋体" w:hAnsi="宋体" w:cs="宋体"/>
                <w:color w:val="FF0000"/>
                <w:szCs w:val="21"/>
              </w:rPr>
              <w:t>洁</w:t>
            </w:r>
            <w:r>
              <w:rPr>
                <w:rFonts w:hint="eastAsia" w:ascii="宋体" w:hAnsi="宋体" w:cs="Dotum"/>
                <w:color w:val="FF0000"/>
                <w:szCs w:val="21"/>
              </w:rPr>
              <w:t>，屋</w:t>
            </w:r>
            <w:r>
              <w:rPr>
                <w:rFonts w:hint="eastAsia" w:ascii="宋体" w:hAnsi="宋体" w:cs="宋体"/>
                <w:color w:val="FF0000"/>
                <w:szCs w:val="21"/>
              </w:rPr>
              <w:t>顶</w:t>
            </w:r>
            <w:r>
              <w:rPr>
                <w:rFonts w:hint="eastAsia" w:ascii="宋体" w:hAnsi="宋体" w:cs="Dotum"/>
                <w:color w:val="FF0000"/>
                <w:szCs w:val="21"/>
              </w:rPr>
              <w:t>打</w:t>
            </w:r>
            <w:r>
              <w:rPr>
                <w:rFonts w:hint="eastAsia" w:ascii="宋体" w:hAnsi="宋体" w:cs="宋体"/>
                <w:color w:val="FF0000"/>
                <w:szCs w:val="21"/>
              </w:rPr>
              <w:t>扫</w:t>
            </w:r>
            <w:r>
              <w:rPr>
                <w:rFonts w:hint="eastAsia" w:ascii="宋体" w:hAnsi="宋体" w:cs="Dotum"/>
                <w:color w:val="FF0000"/>
                <w:szCs w:val="21"/>
              </w:rPr>
              <w:t>等）</w:t>
            </w:r>
            <w:r>
              <w:rPr>
                <w:rFonts w:hint="eastAsia" w:ascii="宋体" w:hAnsi="宋体" w:cs="宋体"/>
                <w:color w:val="FF0000"/>
                <w:szCs w:val="21"/>
              </w:rPr>
              <w:t>：优计3分，良计2分，一般计1分，没提供针对本项目卫生保洁管理方案的此栏不计分。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adjustRightInd w:val="0"/>
              <w:snapToGrid w:val="0"/>
              <w:jc w:val="center"/>
              <w:rPr>
                <w:rFonts w:ascii="宋体" w:hAnsi="宋体" w:cs="宋体"/>
                <w:color w:val="FF0000"/>
                <w:szCs w:val="21"/>
              </w:rPr>
            </w:pPr>
            <w:r>
              <w:rPr>
                <w:rFonts w:hint="eastAsia" w:ascii="宋体" w:hAnsi="宋体" w:cs="宋体"/>
                <w:color w:val="FF0000"/>
                <w:szCs w:val="21"/>
              </w:rPr>
              <w:t>设备设施管理方案</w:t>
            </w:r>
          </w:p>
        </w:tc>
        <w:tc>
          <w:tcPr>
            <w:tcW w:w="821" w:type="dxa"/>
            <w:vAlign w:val="center"/>
          </w:tcPr>
          <w:p>
            <w:pPr>
              <w:adjustRightInd w:val="0"/>
              <w:snapToGrid w:val="0"/>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设施设备管理方案应包含强弱电、给排水、消防设备管理方案，根据设施设备管理方案的科学性、完整性、合理性分档次计分：优3分，良2分，一般1分；缺项计0分。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adjustRightInd w:val="0"/>
              <w:snapToGrid w:val="0"/>
              <w:jc w:val="center"/>
              <w:rPr>
                <w:rFonts w:ascii="宋体" w:hAnsi="宋体" w:cs="宋体"/>
                <w:color w:val="FF0000"/>
                <w:szCs w:val="21"/>
              </w:rPr>
            </w:pPr>
            <w:r>
              <w:rPr>
                <w:rFonts w:hint="eastAsia" w:ascii="宋体" w:hAnsi="宋体" w:cs="宋体"/>
                <w:color w:val="FF0000"/>
                <w:szCs w:val="21"/>
              </w:rPr>
              <w:t>房屋及建筑物养护管理方案</w:t>
            </w:r>
          </w:p>
        </w:tc>
        <w:tc>
          <w:tcPr>
            <w:tcW w:w="821" w:type="dxa"/>
            <w:vAlign w:val="center"/>
          </w:tcPr>
          <w:p>
            <w:pPr>
              <w:adjustRightInd w:val="0"/>
              <w:snapToGrid w:val="0"/>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根据房屋及建筑物养护管理方案的科学性、完整性、合理性分档次计分：优3分，良2分，一般1分；缺项计0分。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档案管理方案</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根据投标人针对本项目的档案管理方案及措施的合理及完善程度：优秀计3分，良计2分，一般计1分，没提供针对本项目档案管理方案的此栏不计分。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应急管理方案及措施</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根据投标人针对本项目的应急管理方案及措施的合理和完善程度，分档计分：优计3分，良计2分，一般计1分，没提供针对本项目管理方案的此栏不计分。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tcBorders>
              <w:bottom w:val="single" w:color="auto" w:sz="4" w:space="0"/>
            </w:tcBorders>
            <w:vAlign w:val="center"/>
          </w:tcPr>
          <w:p>
            <w:pPr>
              <w:spacing w:line="360" w:lineRule="atLeast"/>
              <w:jc w:val="center"/>
              <w:rPr>
                <w:rFonts w:ascii="宋体" w:hAnsi="宋体" w:cs="宋体"/>
                <w:color w:val="FF0000"/>
                <w:szCs w:val="21"/>
              </w:rPr>
            </w:pPr>
          </w:p>
        </w:tc>
        <w:tc>
          <w:tcPr>
            <w:tcW w:w="1382"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增值服务方案及措施</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2分</w:t>
            </w: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多方面满足招标单位需要，有可取的更好增值服务方案及措施，承诺提供增值服务。优计2分，良计1分，一般计0.5分。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133" w:type="dxa"/>
            <w:vMerge w:val="restart"/>
            <w:tcBorders>
              <w:top w:val="single" w:color="auto" w:sz="4" w:space="0"/>
            </w:tcBorders>
            <w:vAlign w:val="center"/>
          </w:tcPr>
          <w:p>
            <w:pPr>
              <w:spacing w:line="360" w:lineRule="atLeast"/>
              <w:jc w:val="center"/>
              <w:rPr>
                <w:rFonts w:ascii="宋体" w:hAnsi="宋体" w:cs="宋体"/>
                <w:color w:val="FF0000"/>
                <w:szCs w:val="21"/>
              </w:rPr>
            </w:pPr>
            <w:r>
              <w:rPr>
                <w:rFonts w:hint="eastAsia" w:ascii="宋体" w:hAnsi="宋体" w:cs="宋体"/>
                <w:color w:val="FF0000"/>
                <w:szCs w:val="21"/>
              </w:rPr>
              <w:t>商务分40分</w:t>
            </w:r>
          </w:p>
        </w:tc>
        <w:tc>
          <w:tcPr>
            <w:tcW w:w="1382" w:type="dxa"/>
            <w:vMerge w:val="restart"/>
            <w:vAlign w:val="center"/>
          </w:tcPr>
          <w:p>
            <w:pPr>
              <w:spacing w:line="360" w:lineRule="atLeast"/>
              <w:jc w:val="center"/>
              <w:rPr>
                <w:rFonts w:ascii="宋体" w:hAnsi="宋体" w:cs="宋体"/>
                <w:color w:val="FF0000"/>
                <w:szCs w:val="21"/>
              </w:rPr>
            </w:pPr>
            <w:r>
              <w:rPr>
                <w:rFonts w:hint="eastAsia" w:ascii="宋体" w:hAnsi="宋体" w:cs="宋体"/>
                <w:color w:val="FF0000"/>
                <w:szCs w:val="21"/>
              </w:rPr>
              <w:t>业绩情况</w:t>
            </w:r>
          </w:p>
        </w:tc>
        <w:tc>
          <w:tcPr>
            <w:tcW w:w="821" w:type="dxa"/>
            <w:vMerge w:val="restart"/>
            <w:vAlign w:val="center"/>
          </w:tcPr>
          <w:p>
            <w:pPr>
              <w:spacing w:line="500" w:lineRule="exact"/>
              <w:jc w:val="center"/>
              <w:rPr>
                <w:rFonts w:ascii="宋体" w:hAnsi="宋体" w:cs="宋体"/>
                <w:color w:val="FF0000"/>
                <w:kern w:val="0"/>
                <w:szCs w:val="21"/>
              </w:rPr>
            </w:pPr>
          </w:p>
          <w:p>
            <w:pPr>
              <w:spacing w:line="500" w:lineRule="exact"/>
              <w:jc w:val="center"/>
              <w:rPr>
                <w:rFonts w:ascii="宋体" w:hAnsi="宋体" w:cs="宋体"/>
                <w:color w:val="FF0000"/>
                <w:kern w:val="0"/>
                <w:szCs w:val="21"/>
              </w:rPr>
            </w:pPr>
            <w:r>
              <w:rPr>
                <w:rFonts w:hint="eastAsia" w:ascii="宋体" w:hAnsi="宋体" w:cs="宋体"/>
                <w:color w:val="FF0000"/>
                <w:kern w:val="0"/>
                <w:szCs w:val="21"/>
              </w:rPr>
              <w:t>12分</w:t>
            </w:r>
          </w:p>
          <w:p>
            <w:pPr>
              <w:spacing w:line="360" w:lineRule="atLeast"/>
              <w:jc w:val="center"/>
              <w:rPr>
                <w:rFonts w:ascii="宋体" w:hAnsi="宋体" w:cs="宋体"/>
                <w:color w:val="FF0000"/>
                <w:kern w:val="0"/>
                <w:szCs w:val="21"/>
              </w:rPr>
            </w:pPr>
          </w:p>
        </w:tc>
        <w:tc>
          <w:tcPr>
            <w:tcW w:w="5667" w:type="dxa"/>
            <w:vAlign w:val="center"/>
          </w:tcPr>
          <w:p>
            <w:pPr>
              <w:spacing w:line="360" w:lineRule="atLeast"/>
              <w:jc w:val="left"/>
              <w:rPr>
                <w:rFonts w:ascii="宋体" w:hAnsi="宋体" w:cs="宋体"/>
                <w:color w:val="FF0000"/>
                <w:szCs w:val="21"/>
              </w:rPr>
            </w:pPr>
            <w:r>
              <w:rPr>
                <w:rFonts w:hint="eastAsia" w:ascii="宋体" w:hAnsi="宋体" w:cs="宋体"/>
                <w:color w:val="FF0000"/>
                <w:szCs w:val="21"/>
              </w:rPr>
              <w:t>投标单位自2015年以来提供单个类似项目合同</w:t>
            </w:r>
            <w:r>
              <w:rPr>
                <w:rFonts w:hint="eastAsia" w:ascii="宋体" w:hAnsi="宋体"/>
                <w:color w:val="FF0000"/>
                <w:szCs w:val="21"/>
              </w:rPr>
              <w:t>(单个项目合同建筑面积7000平米以上或合同</w:t>
            </w:r>
            <w:r>
              <w:rPr>
                <w:rFonts w:hint="eastAsia" w:ascii="宋体" w:hAnsi="宋体" w:cs="宋体"/>
                <w:color w:val="FF0000"/>
                <w:szCs w:val="21"/>
              </w:rPr>
              <w:t>金额50万元/年以上），每提供1份计2分，最多计6分。（以合同原件为准，不提供不计分）。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Merge w:val="continue"/>
            <w:vAlign w:val="center"/>
          </w:tcPr>
          <w:p>
            <w:pPr>
              <w:spacing w:line="360" w:lineRule="atLeast"/>
              <w:jc w:val="center"/>
              <w:rPr>
                <w:rFonts w:ascii="宋体" w:hAnsi="宋体" w:cs="宋体"/>
                <w:color w:val="FF0000"/>
                <w:szCs w:val="21"/>
              </w:rPr>
            </w:pPr>
          </w:p>
        </w:tc>
        <w:tc>
          <w:tcPr>
            <w:tcW w:w="821" w:type="dxa"/>
            <w:vMerge w:val="continue"/>
            <w:vAlign w:val="center"/>
          </w:tcPr>
          <w:p>
            <w:pPr>
              <w:spacing w:line="360" w:lineRule="atLeast"/>
              <w:jc w:val="center"/>
              <w:rPr>
                <w:rFonts w:ascii="宋体" w:hAnsi="宋体" w:cs="宋体"/>
                <w:color w:val="FF0000"/>
                <w:kern w:val="0"/>
                <w:szCs w:val="21"/>
              </w:rPr>
            </w:pPr>
          </w:p>
        </w:tc>
        <w:tc>
          <w:tcPr>
            <w:tcW w:w="5667" w:type="dxa"/>
            <w:vAlign w:val="center"/>
          </w:tcPr>
          <w:p>
            <w:pPr>
              <w:spacing w:line="360" w:lineRule="atLeast"/>
              <w:jc w:val="left"/>
              <w:rPr>
                <w:rFonts w:ascii="宋体" w:hAnsi="宋体" w:cs="宋体"/>
                <w:color w:val="FF0000"/>
                <w:szCs w:val="21"/>
              </w:rPr>
            </w:pPr>
            <w:r>
              <w:rPr>
                <w:rFonts w:hint="eastAsia" w:ascii="Calibri" w:hAnsi="Calibri"/>
                <w:color w:val="000000"/>
              </w:rPr>
              <w:t>投标人提供自2015年以来类似业绩项目合同（</w:t>
            </w:r>
            <w:r>
              <w:rPr>
                <w:rFonts w:hint="eastAsia" w:ascii="宋体" w:hAnsi="宋体"/>
                <w:color w:val="000000"/>
                <w:szCs w:val="21"/>
              </w:rPr>
              <w:t>单个项目</w:t>
            </w:r>
            <w:r>
              <w:rPr>
                <w:rFonts w:hint="eastAsia" w:ascii="Calibri" w:hAnsi="Calibri"/>
                <w:color w:val="000000"/>
              </w:rPr>
              <w:t>服务时间连续3年），每提供1份计2分；最多计6分（以合同原件为准，不提供不计分。）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tabs>
                <w:tab w:val="left" w:pos="0"/>
              </w:tabs>
              <w:adjustRightInd w:val="0"/>
              <w:snapToGrid w:val="0"/>
              <w:spacing w:beforeLines="50" w:line="240" w:lineRule="exact"/>
              <w:jc w:val="center"/>
              <w:rPr>
                <w:rFonts w:ascii="宋体" w:hAnsi="宋体" w:cs="宋体"/>
                <w:color w:val="FF0000"/>
                <w:szCs w:val="21"/>
              </w:rPr>
            </w:pPr>
            <w:r>
              <w:rPr>
                <w:rFonts w:hint="eastAsia" w:ascii="宋体" w:hAnsi="宋体" w:cs="宋体"/>
                <w:color w:val="FF0000"/>
                <w:kern w:val="0"/>
                <w:szCs w:val="21"/>
              </w:rPr>
              <w:t>获奖情况</w:t>
            </w:r>
          </w:p>
        </w:tc>
        <w:tc>
          <w:tcPr>
            <w:tcW w:w="821" w:type="dxa"/>
            <w:vAlign w:val="center"/>
          </w:tcPr>
          <w:p>
            <w:pPr>
              <w:tabs>
                <w:tab w:val="left" w:pos="0"/>
              </w:tabs>
              <w:adjustRightInd w:val="0"/>
              <w:snapToGrid w:val="0"/>
              <w:spacing w:beforeLines="50" w:line="240" w:lineRule="exact"/>
              <w:jc w:val="center"/>
              <w:rPr>
                <w:rFonts w:ascii="宋体" w:hAnsi="宋体" w:cs="宋体"/>
                <w:color w:val="FF0000"/>
                <w:szCs w:val="21"/>
              </w:rPr>
            </w:pPr>
            <w:r>
              <w:rPr>
                <w:rFonts w:hint="eastAsia" w:ascii="宋体" w:hAnsi="宋体" w:cs="宋体"/>
                <w:color w:val="FF0000"/>
                <w:kern w:val="0"/>
                <w:szCs w:val="21"/>
              </w:rPr>
              <w:t>12分</w:t>
            </w:r>
          </w:p>
        </w:tc>
        <w:tc>
          <w:tcPr>
            <w:tcW w:w="5667" w:type="dxa"/>
            <w:vAlign w:val="center"/>
          </w:tcPr>
          <w:p>
            <w:pPr>
              <w:spacing w:line="360" w:lineRule="atLeast"/>
              <w:jc w:val="left"/>
              <w:rPr>
                <w:rFonts w:ascii="宋体" w:cs="Times New Roman"/>
              </w:rPr>
            </w:pPr>
            <w:r>
              <w:rPr>
                <w:rFonts w:ascii="宋体" w:hAnsi="宋体" w:cs="宋体"/>
              </w:rPr>
              <w:t>1</w:t>
            </w:r>
            <w:r>
              <w:rPr>
                <w:rFonts w:hint="eastAsia" w:ascii="宋体" w:hAnsi="宋体" w:cs="宋体"/>
              </w:rPr>
              <w:t>、</w:t>
            </w:r>
            <w:r>
              <w:rPr>
                <w:rFonts w:ascii="宋体" w:hAnsi="宋体" w:cs="宋体"/>
                <w:b/>
                <w:bCs/>
              </w:rPr>
              <w:t>2015</w:t>
            </w:r>
            <w:r>
              <w:rPr>
                <w:rFonts w:hint="eastAsia" w:ascii="宋体" w:hAnsi="宋体" w:cs="宋体"/>
              </w:rPr>
              <w:t>年以来投标人服务类似项目获得物业项目服务主管部门或物业行业主管部门颁发的园林式单位，省级计</w:t>
            </w:r>
            <w:r>
              <w:rPr>
                <w:rFonts w:ascii="宋体" w:hAnsi="宋体" w:cs="宋体"/>
              </w:rPr>
              <w:t>3</w:t>
            </w:r>
            <w:r>
              <w:rPr>
                <w:rFonts w:hint="eastAsia" w:ascii="宋体" w:hAnsi="宋体" w:cs="宋体"/>
              </w:rPr>
              <w:t>分，地市级计</w:t>
            </w:r>
            <w:r>
              <w:rPr>
                <w:rFonts w:ascii="宋体" w:hAnsi="宋体" w:cs="宋体"/>
              </w:rPr>
              <w:t>1</w:t>
            </w:r>
            <w:r>
              <w:rPr>
                <w:rFonts w:hint="eastAsia" w:ascii="宋体" w:hAnsi="宋体" w:cs="宋体"/>
              </w:rPr>
              <w:t>分；</w:t>
            </w:r>
          </w:p>
          <w:p>
            <w:pPr>
              <w:spacing w:line="360" w:lineRule="atLeast"/>
              <w:jc w:val="left"/>
              <w:rPr>
                <w:rFonts w:ascii="宋体" w:cs="Times New Roman"/>
              </w:rPr>
            </w:pPr>
            <w:r>
              <w:rPr>
                <w:rFonts w:ascii="宋体" w:hAnsi="宋体" w:cs="宋体"/>
              </w:rPr>
              <w:t>2</w:t>
            </w:r>
            <w:r>
              <w:rPr>
                <w:rFonts w:hint="eastAsia" w:ascii="宋体" w:hAnsi="宋体" w:cs="宋体"/>
              </w:rPr>
              <w:t>、</w:t>
            </w:r>
            <w:r>
              <w:rPr>
                <w:rFonts w:ascii="宋体" w:hAnsi="宋体" w:cs="宋体"/>
                <w:b/>
                <w:bCs/>
              </w:rPr>
              <w:t>2015</w:t>
            </w:r>
            <w:r>
              <w:rPr>
                <w:rFonts w:hint="eastAsia" w:ascii="宋体" w:hAnsi="宋体" w:cs="宋体"/>
              </w:rPr>
              <w:t>年以来投标人服务类似项目获得物业项目服务主管部门或物业行业主管部门颁发的物业服务管理优秀单位，连续</w:t>
            </w:r>
            <w:r>
              <w:rPr>
                <w:rFonts w:ascii="宋体" w:hAnsi="宋体" w:cs="宋体"/>
              </w:rPr>
              <w:t>2</w:t>
            </w:r>
            <w:r>
              <w:rPr>
                <w:rFonts w:hint="eastAsia" w:ascii="宋体" w:hAnsi="宋体" w:cs="宋体"/>
              </w:rPr>
              <w:t>年计</w:t>
            </w:r>
            <w:r>
              <w:rPr>
                <w:rFonts w:ascii="宋体" w:hAnsi="宋体" w:cs="宋体"/>
              </w:rPr>
              <w:t>3</w:t>
            </w:r>
            <w:r>
              <w:rPr>
                <w:rFonts w:hint="eastAsia" w:ascii="宋体" w:hAnsi="宋体" w:cs="宋体"/>
              </w:rPr>
              <w:t>分，未达到不计分；</w:t>
            </w:r>
          </w:p>
          <w:p>
            <w:pPr>
              <w:spacing w:line="360" w:lineRule="atLeast"/>
              <w:jc w:val="left"/>
              <w:rPr>
                <w:rFonts w:ascii="宋体" w:cs="Times New Roman"/>
              </w:rPr>
            </w:pPr>
            <w:r>
              <w:rPr>
                <w:rFonts w:ascii="宋体" w:hAnsi="宋体" w:cs="宋体"/>
              </w:rPr>
              <w:t>3</w:t>
            </w:r>
            <w:r>
              <w:rPr>
                <w:rFonts w:hint="eastAsia" w:ascii="宋体" w:hAnsi="宋体" w:cs="宋体"/>
              </w:rPr>
              <w:t>、</w:t>
            </w:r>
            <w:r>
              <w:rPr>
                <w:rFonts w:ascii="宋体" w:hAnsi="宋体" w:cs="宋体"/>
                <w:b/>
                <w:bCs/>
              </w:rPr>
              <w:t>2015</w:t>
            </w:r>
            <w:r>
              <w:rPr>
                <w:rFonts w:hint="eastAsia" w:ascii="宋体" w:hAnsi="宋体" w:cs="宋体"/>
              </w:rPr>
              <w:t>年以来投标人服务项目获得物业行业主管部门或物业行业协会颁发的文明社区，省级计</w:t>
            </w:r>
            <w:r>
              <w:rPr>
                <w:rFonts w:ascii="宋体" w:hAnsi="宋体" w:cs="宋体"/>
              </w:rPr>
              <w:t>3</w:t>
            </w:r>
            <w:r>
              <w:rPr>
                <w:rFonts w:hint="eastAsia" w:ascii="宋体" w:hAnsi="宋体" w:cs="宋体"/>
              </w:rPr>
              <w:t>分，地市级</w:t>
            </w:r>
            <w:r>
              <w:rPr>
                <w:rFonts w:ascii="宋体" w:hAnsi="宋体" w:cs="宋体"/>
              </w:rPr>
              <w:t>1</w:t>
            </w:r>
            <w:r>
              <w:rPr>
                <w:rFonts w:hint="eastAsia" w:ascii="宋体" w:hAnsi="宋体" w:cs="宋体"/>
              </w:rPr>
              <w:t>分；</w:t>
            </w:r>
          </w:p>
          <w:p>
            <w:pPr>
              <w:spacing w:line="360" w:lineRule="atLeast"/>
              <w:jc w:val="left"/>
              <w:rPr>
                <w:rFonts w:ascii="宋体" w:cs="Times New Roman"/>
              </w:rPr>
            </w:pPr>
            <w:r>
              <w:rPr>
                <w:rFonts w:ascii="宋体" w:hAnsi="宋体" w:cs="宋体"/>
              </w:rPr>
              <w:t>4</w:t>
            </w:r>
            <w:r>
              <w:rPr>
                <w:rFonts w:hint="eastAsia" w:ascii="宋体" w:hAnsi="宋体" w:cs="宋体"/>
              </w:rPr>
              <w:t>、</w:t>
            </w:r>
            <w:r>
              <w:rPr>
                <w:rFonts w:ascii="宋体" w:hAnsi="宋体" w:cs="宋体"/>
                <w:b/>
                <w:bCs/>
              </w:rPr>
              <w:t>2015</w:t>
            </w:r>
            <w:r>
              <w:rPr>
                <w:rFonts w:hint="eastAsia" w:ascii="宋体" w:hAnsi="宋体" w:cs="宋体"/>
              </w:rPr>
              <w:t>年以来投标人获得物业行业主管部门或物业行业协会颁发的省级物业管理先进个人称号，</w:t>
            </w:r>
            <w:r>
              <w:rPr>
                <w:rFonts w:ascii="宋体" w:hAnsi="宋体" w:cs="宋体"/>
              </w:rPr>
              <w:t>2</w:t>
            </w:r>
            <w:r>
              <w:rPr>
                <w:rFonts w:hint="eastAsia" w:ascii="宋体" w:hAnsi="宋体" w:cs="宋体"/>
              </w:rPr>
              <w:t>人及以上计</w:t>
            </w:r>
            <w:r>
              <w:rPr>
                <w:rFonts w:ascii="宋体" w:hAnsi="宋体" w:cs="宋体"/>
              </w:rPr>
              <w:t>3</w:t>
            </w:r>
            <w:r>
              <w:rPr>
                <w:rFonts w:hint="eastAsia" w:ascii="宋体" w:hAnsi="宋体" w:cs="宋体"/>
              </w:rPr>
              <w:t>分，</w:t>
            </w:r>
            <w:r>
              <w:rPr>
                <w:rFonts w:ascii="宋体" w:hAnsi="宋体" w:cs="宋体"/>
              </w:rPr>
              <w:t>1</w:t>
            </w:r>
            <w:r>
              <w:rPr>
                <w:rFonts w:hint="eastAsia" w:ascii="宋体" w:hAnsi="宋体" w:cs="宋体"/>
              </w:rPr>
              <w:t>人计</w:t>
            </w:r>
            <w:r>
              <w:rPr>
                <w:rFonts w:ascii="宋体" w:hAnsi="宋体" w:cs="宋体"/>
              </w:rPr>
              <w:t>1</w:t>
            </w:r>
            <w:r>
              <w:rPr>
                <w:rFonts w:hint="eastAsia" w:ascii="宋体" w:hAnsi="宋体" w:cs="宋体"/>
              </w:rPr>
              <w:t>分，不提供不计分；</w:t>
            </w:r>
          </w:p>
          <w:p>
            <w:pPr>
              <w:spacing w:line="360" w:lineRule="atLeast"/>
              <w:jc w:val="left"/>
              <w:rPr>
                <w:rFonts w:ascii="宋体" w:cs="Times New Roman"/>
              </w:rPr>
            </w:pPr>
            <w:r>
              <w:rPr>
                <w:rFonts w:hint="eastAsia" w:cs="宋体"/>
              </w:rPr>
              <w:t>（</w:t>
            </w:r>
            <w:r>
              <w:t>1-4</w:t>
            </w:r>
            <w:r>
              <w:rPr>
                <w:rFonts w:hint="eastAsia" w:cs="宋体"/>
              </w:rPr>
              <w:t>项</w:t>
            </w:r>
            <w:r>
              <w:rPr>
                <w:rFonts w:hint="eastAsia" w:ascii="宋体" w:hAnsi="宋体" w:cs="宋体"/>
              </w:rPr>
              <w:t>投标需提供原件，不提供不计分。</w:t>
            </w:r>
            <w:r>
              <w:rPr>
                <w:rFonts w:hint="eastAsia" w:cs="宋体"/>
              </w:rPr>
              <w:t>）</w:t>
            </w:r>
          </w:p>
          <w:p>
            <w:pPr>
              <w:spacing w:line="360" w:lineRule="atLeast"/>
              <w:jc w:val="lef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restart"/>
            <w:vAlign w:val="center"/>
          </w:tcPr>
          <w:p>
            <w:pPr>
              <w:spacing w:line="360" w:lineRule="atLeast"/>
              <w:jc w:val="center"/>
              <w:rPr>
                <w:rFonts w:ascii="宋体" w:hAnsi="宋体" w:cs="宋体"/>
                <w:color w:val="FF0000"/>
                <w:szCs w:val="21"/>
              </w:rPr>
            </w:pPr>
          </w:p>
        </w:tc>
        <w:tc>
          <w:tcPr>
            <w:tcW w:w="1382" w:type="dxa"/>
            <w:vMerge w:val="restart"/>
            <w:vAlign w:val="center"/>
          </w:tcPr>
          <w:p>
            <w:pPr>
              <w:spacing w:line="360" w:lineRule="atLeast"/>
              <w:jc w:val="center"/>
              <w:rPr>
                <w:rFonts w:ascii="宋体" w:hAnsi="宋体" w:cs="宋体"/>
                <w:color w:val="FF0000"/>
                <w:szCs w:val="21"/>
              </w:rPr>
            </w:pPr>
            <w:r>
              <w:rPr>
                <w:rFonts w:hint="eastAsia" w:ascii="宋体" w:hAnsi="宋体" w:cs="宋体"/>
                <w:color w:val="FF0000"/>
                <w:szCs w:val="21"/>
              </w:rPr>
              <w:t>认证情况</w:t>
            </w: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3分</w:t>
            </w:r>
          </w:p>
        </w:tc>
        <w:tc>
          <w:tcPr>
            <w:tcW w:w="5667" w:type="dxa"/>
            <w:vAlign w:val="center"/>
          </w:tcPr>
          <w:p>
            <w:pPr>
              <w:spacing w:line="360" w:lineRule="atLeast"/>
              <w:jc w:val="left"/>
              <w:rPr>
                <w:rFonts w:ascii="宋体" w:cs="Times New Roman"/>
              </w:rPr>
            </w:pPr>
            <w:r>
              <w:rPr>
                <w:rFonts w:hint="eastAsia" w:ascii="宋体" w:hAnsi="宋体" w:cs="宋体"/>
              </w:rPr>
              <w:t>投标人获得中华人民共和国信用行业标准的的</w:t>
            </w:r>
            <w:r>
              <w:rPr>
                <w:rFonts w:ascii="宋体" w:hAnsi="宋体" w:cs="宋体"/>
              </w:rPr>
              <w:t>AAA</w:t>
            </w:r>
            <w:r>
              <w:rPr>
                <w:rFonts w:hint="eastAsia" w:ascii="宋体" w:hAnsi="宋体" w:cs="宋体"/>
              </w:rPr>
              <w:t>级重合同守信用证书的计</w:t>
            </w:r>
            <w:r>
              <w:rPr>
                <w:rFonts w:ascii="宋体" w:hAnsi="宋体" w:cs="宋体"/>
              </w:rPr>
              <w:t>3</w:t>
            </w:r>
            <w:r>
              <w:rPr>
                <w:rFonts w:hint="eastAsia" w:ascii="宋体" w:hAnsi="宋体" w:cs="宋体"/>
              </w:rPr>
              <w:t>分；地市级重合同守信用证书计</w:t>
            </w:r>
            <w:r>
              <w:rPr>
                <w:rFonts w:ascii="宋体" w:hAnsi="宋体" w:cs="宋体"/>
              </w:rPr>
              <w:t>2</w:t>
            </w:r>
            <w:r>
              <w:rPr>
                <w:rFonts w:hint="eastAsia" w:ascii="宋体" w:hAnsi="宋体" w:cs="宋体"/>
              </w:rPr>
              <w:t>分，县级重合同守信用证书计</w:t>
            </w:r>
            <w:r>
              <w:rPr>
                <w:rFonts w:ascii="宋体" w:hAnsi="宋体" w:cs="宋体"/>
              </w:rPr>
              <w:t>1</w:t>
            </w:r>
            <w:r>
              <w:rPr>
                <w:rFonts w:hint="eastAsia" w:ascii="宋体" w:hAnsi="宋体" w:cs="宋体"/>
              </w:rPr>
              <w:t>分，不提供不计分；</w:t>
            </w:r>
          </w:p>
          <w:p>
            <w:pPr>
              <w:spacing w:line="360" w:lineRule="atLeast"/>
              <w:jc w:val="left"/>
              <w:rPr>
                <w:rFonts w:ascii="宋体" w:cs="Times New Roman"/>
              </w:rPr>
            </w:pPr>
            <w:r>
              <w:rPr>
                <w:rFonts w:hint="eastAsia" w:ascii="宋体" w:hAnsi="宋体" w:cs="宋体"/>
              </w:rPr>
              <w:t>（提供证书复印件并加盖投标人公章，投标需提供原件，不提供不计分）。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Merge w:val="continue"/>
            <w:vAlign w:val="center"/>
          </w:tcPr>
          <w:p>
            <w:pPr>
              <w:spacing w:line="360" w:lineRule="atLeast"/>
              <w:jc w:val="center"/>
              <w:rPr>
                <w:rFonts w:ascii="宋体" w:hAnsi="宋体" w:cs="宋体"/>
                <w:color w:val="FF0000"/>
                <w:szCs w:val="21"/>
              </w:rPr>
            </w:pPr>
          </w:p>
        </w:tc>
        <w:tc>
          <w:tcPr>
            <w:tcW w:w="821" w:type="dxa"/>
            <w:vAlign w:val="center"/>
          </w:tcPr>
          <w:p>
            <w:pPr>
              <w:spacing w:line="360" w:lineRule="atLeast"/>
              <w:jc w:val="center"/>
              <w:rPr>
                <w:rFonts w:ascii="宋体" w:hAnsi="宋体" w:cs="宋体"/>
                <w:color w:val="FF0000"/>
                <w:szCs w:val="21"/>
              </w:rPr>
            </w:pPr>
            <w:r>
              <w:rPr>
                <w:rFonts w:hint="eastAsia" w:ascii="宋体" w:hAnsi="宋体" w:cs="宋体"/>
                <w:color w:val="FF0000"/>
                <w:szCs w:val="21"/>
              </w:rPr>
              <w:t>9分</w:t>
            </w:r>
          </w:p>
        </w:tc>
        <w:tc>
          <w:tcPr>
            <w:tcW w:w="5667" w:type="dxa"/>
            <w:vAlign w:val="center"/>
          </w:tcPr>
          <w:p>
            <w:pPr>
              <w:spacing w:line="360" w:lineRule="atLeast"/>
              <w:jc w:val="left"/>
              <w:rPr>
                <w:rFonts w:ascii="宋体" w:cs="Times New Roman"/>
              </w:rPr>
            </w:pPr>
            <w:r>
              <w:rPr>
                <w:rFonts w:hint="eastAsia" w:ascii="宋体" w:hAnsi="宋体" w:cs="宋体"/>
              </w:rPr>
              <w:t>投标人通过</w:t>
            </w:r>
            <w:r>
              <w:rPr>
                <w:rFonts w:ascii="宋体" w:hAnsi="宋体" w:cs="宋体"/>
              </w:rPr>
              <w:t>ISO9001</w:t>
            </w:r>
            <w:r>
              <w:rPr>
                <w:rFonts w:hint="eastAsia" w:ascii="宋体" w:hAnsi="宋体" w:cs="宋体"/>
              </w:rPr>
              <w:t>质量管理体系认证、</w:t>
            </w:r>
            <w:r>
              <w:rPr>
                <w:rFonts w:ascii="宋体" w:hAnsi="宋体" w:cs="宋体"/>
              </w:rPr>
              <w:t>ISO14001</w:t>
            </w:r>
            <w:r>
              <w:rPr>
                <w:rFonts w:hint="eastAsia" w:ascii="宋体" w:hAnsi="宋体" w:cs="宋体"/>
              </w:rPr>
              <w:t>环境管理体系认证、</w:t>
            </w:r>
            <w:r>
              <w:rPr>
                <w:rFonts w:ascii="宋体" w:hAnsi="宋体" w:cs="宋体"/>
              </w:rPr>
              <w:t>OHSAS18001</w:t>
            </w:r>
            <w:r>
              <w:rPr>
                <w:rFonts w:hint="eastAsia" w:ascii="宋体" w:hAnsi="宋体" w:cs="宋体"/>
              </w:rPr>
              <w:t>职业健康安全体系认证，并在有效期内的每个认证计</w:t>
            </w:r>
            <w:r>
              <w:rPr>
                <w:rFonts w:ascii="宋体" w:hAnsi="宋体" w:cs="宋体"/>
              </w:rPr>
              <w:t>3</w:t>
            </w:r>
            <w:r>
              <w:rPr>
                <w:rFonts w:hint="eastAsia" w:ascii="宋体" w:hAnsi="宋体" w:cs="宋体"/>
              </w:rPr>
              <w:t>分，最多计</w:t>
            </w:r>
            <w:r>
              <w:rPr>
                <w:rFonts w:ascii="宋体" w:hAnsi="宋体" w:cs="宋体"/>
              </w:rPr>
              <w:t>9</w:t>
            </w:r>
            <w:r>
              <w:rPr>
                <w:rFonts w:hint="eastAsia" w:ascii="宋体" w:hAnsi="宋体" w:cs="宋体"/>
              </w:rPr>
              <w:t>分。（提供证书复印件并加盖投标人公章，投标需提供原件，不提供不计分）。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Merge w:val="continue"/>
            <w:vAlign w:val="center"/>
          </w:tcPr>
          <w:p>
            <w:pPr>
              <w:spacing w:line="360" w:lineRule="atLeast"/>
              <w:jc w:val="center"/>
              <w:rPr>
                <w:rFonts w:ascii="宋体" w:hAnsi="宋体" w:cs="宋体"/>
                <w:color w:val="FF0000"/>
                <w:szCs w:val="21"/>
              </w:rPr>
            </w:pPr>
          </w:p>
        </w:tc>
        <w:tc>
          <w:tcPr>
            <w:tcW w:w="1382" w:type="dxa"/>
            <w:vAlign w:val="center"/>
          </w:tcPr>
          <w:p>
            <w:pPr>
              <w:tabs>
                <w:tab w:val="left" w:pos="0"/>
              </w:tabs>
              <w:adjustRightInd w:val="0"/>
              <w:snapToGrid w:val="0"/>
              <w:spacing w:beforeLines="50" w:line="240" w:lineRule="exact"/>
              <w:jc w:val="center"/>
              <w:rPr>
                <w:rFonts w:ascii="宋体" w:hAnsi="宋体" w:cs="宋体"/>
                <w:color w:val="FF0000"/>
                <w:szCs w:val="21"/>
              </w:rPr>
            </w:pPr>
            <w:r>
              <w:rPr>
                <w:rFonts w:hint="eastAsia" w:ascii="宋体" w:hAnsi="宋体" w:cs="宋体"/>
                <w:color w:val="FF0000"/>
                <w:kern w:val="0"/>
                <w:szCs w:val="21"/>
              </w:rPr>
              <w:t>标书制作</w:t>
            </w:r>
          </w:p>
        </w:tc>
        <w:tc>
          <w:tcPr>
            <w:tcW w:w="821" w:type="dxa"/>
            <w:vAlign w:val="center"/>
          </w:tcPr>
          <w:p>
            <w:pPr>
              <w:tabs>
                <w:tab w:val="left" w:pos="0"/>
              </w:tabs>
              <w:adjustRightInd w:val="0"/>
              <w:snapToGrid w:val="0"/>
              <w:spacing w:beforeLines="50" w:line="240" w:lineRule="exact"/>
              <w:jc w:val="center"/>
              <w:rPr>
                <w:rFonts w:ascii="宋体" w:hAnsi="宋体" w:cs="宋体"/>
                <w:color w:val="FF0000"/>
                <w:szCs w:val="21"/>
              </w:rPr>
            </w:pPr>
            <w:r>
              <w:rPr>
                <w:rFonts w:hint="eastAsia" w:ascii="宋体" w:hAnsi="宋体" w:cs="宋体"/>
                <w:color w:val="FF0000"/>
                <w:kern w:val="0"/>
                <w:szCs w:val="21"/>
              </w:rPr>
              <w:t>4分</w:t>
            </w:r>
          </w:p>
        </w:tc>
        <w:tc>
          <w:tcPr>
            <w:tcW w:w="5667" w:type="dxa"/>
            <w:vAlign w:val="center"/>
          </w:tcPr>
          <w:p>
            <w:pPr>
              <w:spacing w:line="360" w:lineRule="atLeast"/>
              <w:jc w:val="left"/>
              <w:rPr>
                <w:rFonts w:ascii="宋体" w:cs="Times New Roman"/>
              </w:rPr>
            </w:pPr>
            <w:r>
              <w:rPr>
                <w:rFonts w:hint="eastAsia" w:ascii="宋体" w:hAnsi="宋体" w:cs="宋体"/>
              </w:rPr>
              <w:t>投标文件按照招标文件规定格式、顺序编制，有目录、编页码，装订成册，书面整洁无涂改，没有缺漏项，价格数量等计算准确的，计</w:t>
            </w:r>
            <w:r>
              <w:rPr>
                <w:rFonts w:ascii="宋体" w:hAnsi="宋体" w:cs="宋体"/>
              </w:rPr>
              <w:t>4</w:t>
            </w:r>
            <w:r>
              <w:rPr>
                <w:rFonts w:hint="eastAsia" w:ascii="宋体" w:hAnsi="宋体" w:cs="宋体"/>
              </w:rPr>
              <w:t>分；不符合要求的，每处扣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3" w:type="dxa"/>
            <w:vAlign w:val="center"/>
          </w:tcPr>
          <w:p>
            <w:pPr>
              <w:spacing w:line="360" w:lineRule="atLeast"/>
              <w:jc w:val="center"/>
              <w:rPr>
                <w:rFonts w:ascii="宋体" w:hAnsi="宋体" w:cs="宋体"/>
                <w:color w:val="FF0000"/>
                <w:szCs w:val="21"/>
              </w:rPr>
            </w:pPr>
          </w:p>
        </w:tc>
        <w:tc>
          <w:tcPr>
            <w:tcW w:w="1382" w:type="dxa"/>
            <w:vAlign w:val="center"/>
          </w:tcPr>
          <w:p>
            <w:pPr>
              <w:tabs>
                <w:tab w:val="left" w:pos="0"/>
              </w:tabs>
              <w:adjustRightInd w:val="0"/>
              <w:snapToGrid w:val="0"/>
              <w:spacing w:beforeLines="50" w:line="240" w:lineRule="exact"/>
              <w:jc w:val="center"/>
              <w:rPr>
                <w:rFonts w:ascii="宋体" w:hAnsi="宋体" w:cs="宋体"/>
                <w:color w:val="FF0000"/>
                <w:kern w:val="0"/>
                <w:szCs w:val="21"/>
              </w:rPr>
            </w:pPr>
            <w:r>
              <w:rPr>
                <w:rFonts w:hint="eastAsia" w:ascii="宋体" w:hAnsi="宋体" w:cs="宋体"/>
                <w:color w:val="FF0000"/>
                <w:kern w:val="0"/>
                <w:szCs w:val="21"/>
              </w:rPr>
              <w:t>合计</w:t>
            </w:r>
          </w:p>
        </w:tc>
        <w:tc>
          <w:tcPr>
            <w:tcW w:w="6488" w:type="dxa"/>
            <w:gridSpan w:val="2"/>
            <w:vAlign w:val="center"/>
          </w:tcPr>
          <w:p>
            <w:pPr>
              <w:spacing w:line="360" w:lineRule="atLeast"/>
              <w:jc w:val="left"/>
              <w:rPr>
                <w:rFonts w:ascii="宋体" w:hAnsi="宋体" w:cs="宋体"/>
                <w:color w:val="FF0000"/>
                <w:szCs w:val="21"/>
              </w:rPr>
            </w:pPr>
            <w:r>
              <w:rPr>
                <w:rFonts w:hint="eastAsia" w:ascii="宋体" w:hAnsi="宋体" w:cs="宋体"/>
                <w:color w:val="FF0000"/>
                <w:kern w:val="0"/>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03" w:type="dxa"/>
            <w:gridSpan w:val="4"/>
            <w:vAlign w:val="center"/>
          </w:tcPr>
          <w:p>
            <w:pPr>
              <w:spacing w:line="360" w:lineRule="atLeast"/>
              <w:jc w:val="left"/>
              <w:rPr>
                <w:rFonts w:ascii="宋体" w:hAnsi="宋体" w:cs="宋体"/>
                <w:color w:val="FF0000"/>
                <w:szCs w:val="21"/>
              </w:rPr>
            </w:pPr>
            <w:r>
              <w:rPr>
                <w:rFonts w:hint="eastAsia" w:ascii="宋体" w:hAnsi="宋体" w:cs="宋体"/>
                <w:color w:val="FF0000"/>
                <w:szCs w:val="21"/>
              </w:rPr>
              <w:t>1）、投标人的综合得分为：所有评标委员会成员对其的评标的综合得分；</w:t>
            </w:r>
          </w:p>
          <w:p>
            <w:pPr>
              <w:spacing w:line="360" w:lineRule="atLeast"/>
              <w:jc w:val="left"/>
              <w:rPr>
                <w:rFonts w:ascii="宋体" w:hAnsi="宋体" w:cs="宋体"/>
                <w:color w:val="FF0000"/>
                <w:szCs w:val="21"/>
              </w:rPr>
            </w:pPr>
            <w:r>
              <w:rPr>
                <w:rFonts w:hint="eastAsia" w:ascii="宋体" w:hAnsi="宋体" w:cs="宋体"/>
                <w:color w:val="FF0000"/>
                <w:szCs w:val="21"/>
              </w:rPr>
              <w:t>2）、计算过程中，算术平均值保留2位小数（百分比亦取2位小数），第三位小数四舍五入。</w:t>
            </w:r>
          </w:p>
        </w:tc>
      </w:tr>
    </w:tbl>
    <w:p>
      <w:pPr>
        <w:tabs>
          <w:tab w:val="left" w:pos="5660"/>
        </w:tabs>
        <w:spacing w:afterLines="50" w:line="380" w:lineRule="exact"/>
        <w:jc w:val="left"/>
        <w:rPr>
          <w:rFonts w:ascii="仿宋_GB2312" w:hAnsi="宋体" w:eastAsia="仿宋_GB2312"/>
          <w:sz w:val="24"/>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p>
      <w:pPr>
        <w:widowControl/>
        <w:spacing w:line="600" w:lineRule="exact"/>
        <w:ind w:firstLine="1285" w:firstLineChars="400"/>
        <w:rPr>
          <w:rFonts w:ascii="宋体" w:hAnsi="宋体" w:cs="宋体"/>
          <w:b/>
          <w:sz w:val="32"/>
          <w:szCs w:val="32"/>
          <w:u w:color="000000"/>
        </w:rPr>
      </w:pPr>
    </w:p>
    <w:bookmarkEnd w:id="21"/>
    <w:p>
      <w:pPr>
        <w:numPr>
          <w:ilvl w:val="0"/>
          <w:numId w:val="2"/>
        </w:numPr>
        <w:adjustRightInd w:val="0"/>
        <w:snapToGrid w:val="0"/>
        <w:spacing w:beforeLines="50" w:afterLines="100" w:line="360" w:lineRule="auto"/>
        <w:jc w:val="center"/>
        <w:outlineLvl w:val="1"/>
        <w:rPr>
          <w:rFonts w:ascii="宋体" w:hAnsi="宋体"/>
          <w:b/>
          <w:bCs/>
          <w:sz w:val="32"/>
          <w:szCs w:val="32"/>
        </w:rPr>
      </w:pPr>
      <w:bookmarkStart w:id="22" w:name="_Toc444629046"/>
      <w:r>
        <w:rPr>
          <w:rFonts w:hint="eastAsia" w:ascii="宋体" w:hAnsi="宋体"/>
          <w:b/>
          <w:bCs/>
          <w:sz w:val="32"/>
          <w:szCs w:val="32"/>
        </w:rPr>
        <w:t>合同格式条款</w:t>
      </w:r>
    </w:p>
    <w:p>
      <w:pPr>
        <w:rPr>
          <w:rFonts w:asciiTheme="minorEastAsia" w:hAnsiTheme="minorEastAsia" w:cstheme="minorEastAsia"/>
          <w:sz w:val="24"/>
        </w:rPr>
      </w:pPr>
      <w:r>
        <w:rPr>
          <w:rFonts w:hint="eastAsia" w:asciiTheme="minorEastAsia" w:hAnsiTheme="minorEastAsia" w:cstheme="minorEastAsia"/>
          <w:sz w:val="24"/>
        </w:rPr>
        <w:t xml:space="preserve">合同条款（服务类） </w:t>
      </w:r>
    </w:p>
    <w:p>
      <w:pPr>
        <w:rPr>
          <w:rFonts w:asciiTheme="minorEastAsia" w:hAnsiTheme="minorEastAsia" w:cstheme="minorEastAsia"/>
          <w:sz w:val="24"/>
        </w:rPr>
      </w:pPr>
      <w:r>
        <w:rPr>
          <w:rFonts w:hint="eastAsia" w:asciiTheme="minorEastAsia" w:hAnsiTheme="minorEastAsia" w:cstheme="minorEastAsia"/>
          <w:sz w:val="24"/>
        </w:rPr>
        <w:t xml:space="preserve">                                          合同编号:              </w:t>
      </w:r>
    </w:p>
    <w:p>
      <w:pPr>
        <w:spacing w:line="560" w:lineRule="exact"/>
        <w:jc w:val="center"/>
        <w:rPr>
          <w:rFonts w:ascii="方正小标宋简体" w:hAnsi="宋体" w:eastAsia="方正小标宋简体" w:cs="黑体"/>
          <w:sz w:val="44"/>
          <w:szCs w:val="44"/>
        </w:rPr>
      </w:pPr>
      <w:r>
        <w:rPr>
          <w:rFonts w:hint="eastAsia" w:ascii="方正小标宋简体" w:hAnsi="宋体" w:eastAsia="方正小标宋简体" w:cs="黑体"/>
          <w:sz w:val="44"/>
          <w:szCs w:val="44"/>
        </w:rPr>
        <w:t>湖南省烟草公司湘西自治州公司凤凰县分公司</w:t>
      </w:r>
    </w:p>
    <w:p>
      <w:pPr>
        <w:spacing w:line="560" w:lineRule="exact"/>
        <w:jc w:val="center"/>
        <w:rPr>
          <w:rFonts w:ascii="方正小标宋简体" w:hAnsi="宋体" w:eastAsia="方正小标宋简体" w:cs="黑体"/>
          <w:sz w:val="44"/>
          <w:szCs w:val="44"/>
        </w:rPr>
      </w:pPr>
      <w:r>
        <w:rPr>
          <w:rFonts w:hint="eastAsia" w:ascii="方正小标宋简体" w:hAnsi="宋体" w:eastAsia="方正小标宋简体" w:cs="黑体"/>
          <w:sz w:val="44"/>
          <w:szCs w:val="44"/>
        </w:rPr>
        <w:t>物业管理服务项目合同</w:t>
      </w:r>
    </w:p>
    <w:p>
      <w:pPr>
        <w:spacing w:line="460" w:lineRule="exact"/>
        <w:ind w:firstLine="560" w:firstLineChars="200"/>
        <w:rPr>
          <w:rFonts w:ascii="宋体"/>
          <w:sz w:val="28"/>
          <w:szCs w:val="28"/>
        </w:rPr>
      </w:pPr>
    </w:p>
    <w:p>
      <w:pPr>
        <w:spacing w:line="460" w:lineRule="exact"/>
        <w:ind w:firstLine="560" w:firstLineChars="200"/>
        <w:rPr>
          <w:rFonts w:ascii="宋体"/>
          <w:sz w:val="28"/>
          <w:szCs w:val="28"/>
        </w:rPr>
      </w:pP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甲方：</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地址：</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负责人：</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开户银行：</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户名：</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帐号：</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电话：</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联系人：</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邮编：</w:t>
      </w:r>
    </w:p>
    <w:p>
      <w:pPr>
        <w:spacing w:line="460" w:lineRule="exact"/>
        <w:ind w:firstLine="560" w:firstLineChars="200"/>
        <w:rPr>
          <w:rFonts w:ascii="仿宋_GB2312" w:hAnsi="宋体" w:eastAsia="仿宋_GB2312"/>
          <w:sz w:val="28"/>
          <w:szCs w:val="32"/>
        </w:rPr>
      </w:pP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乙方：</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地址：</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法定代表人</w:t>
      </w:r>
      <w:r>
        <w:rPr>
          <w:rFonts w:ascii="仿宋_GB2312" w:hAnsi="宋体" w:eastAsia="仿宋_GB2312"/>
          <w:sz w:val="28"/>
          <w:szCs w:val="32"/>
        </w:rPr>
        <w:t xml:space="preserve"> </w:t>
      </w:r>
      <w:r>
        <w:rPr>
          <w:rFonts w:hint="eastAsia" w:ascii="仿宋_GB2312" w:hAnsi="宋体" w:eastAsia="仿宋_GB2312"/>
          <w:sz w:val="28"/>
          <w:szCs w:val="32"/>
        </w:rPr>
        <w:t>：</w:t>
      </w:r>
      <w:r>
        <w:rPr>
          <w:rFonts w:ascii="仿宋_GB2312" w:hAnsi="宋体" w:eastAsia="仿宋_GB2312"/>
          <w:sz w:val="28"/>
          <w:szCs w:val="32"/>
        </w:rPr>
        <w:t xml:space="preserve"> </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开户银行：</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户名：</w:t>
      </w:r>
      <w:r>
        <w:rPr>
          <w:rFonts w:ascii="仿宋_GB2312" w:hAnsi="宋体" w:eastAsia="仿宋_GB2312"/>
          <w:sz w:val="28"/>
          <w:szCs w:val="32"/>
        </w:rPr>
        <w:tab/>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帐号：</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电话：</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联系人：</w:t>
      </w:r>
    </w:p>
    <w:p>
      <w:pPr>
        <w:spacing w:line="460" w:lineRule="exact"/>
        <w:rPr>
          <w:rFonts w:ascii="仿宋_GB2312" w:hAnsi="宋体" w:eastAsia="仿宋_GB2312"/>
          <w:sz w:val="28"/>
          <w:szCs w:val="32"/>
        </w:rPr>
      </w:pPr>
      <w:r>
        <w:rPr>
          <w:rFonts w:ascii="仿宋_GB2312" w:hAnsi="宋体" w:eastAsia="仿宋_GB2312"/>
          <w:sz w:val="28"/>
          <w:szCs w:val="32"/>
        </w:rPr>
        <w:t xml:space="preserve">    </w:t>
      </w:r>
      <w:r>
        <w:rPr>
          <w:rFonts w:hint="eastAsia" w:ascii="仿宋_GB2312" w:hAnsi="宋体" w:eastAsia="仿宋_GB2312"/>
          <w:sz w:val="28"/>
          <w:szCs w:val="32"/>
        </w:rPr>
        <w:t>邮编：</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资质等级：</w:t>
      </w:r>
    </w:p>
    <w:p>
      <w:pPr>
        <w:spacing w:line="460" w:lineRule="exact"/>
        <w:ind w:firstLine="560" w:firstLineChars="200"/>
        <w:rPr>
          <w:rFonts w:ascii="仿宋_GB2312" w:hAnsi="宋体" w:eastAsia="仿宋_GB2312"/>
          <w:sz w:val="28"/>
          <w:szCs w:val="32"/>
        </w:rPr>
      </w:pPr>
      <w:r>
        <w:rPr>
          <w:rFonts w:hint="eastAsia" w:ascii="仿宋_GB2312" w:hAnsi="宋体" w:eastAsia="仿宋_GB2312"/>
          <w:sz w:val="28"/>
          <w:szCs w:val="32"/>
        </w:rPr>
        <w:t>证书编号：</w:t>
      </w:r>
    </w:p>
    <w:p>
      <w:pPr>
        <w:adjustRightInd w:val="0"/>
        <w:snapToGrid w:val="0"/>
        <w:spacing w:line="500" w:lineRule="exact"/>
        <w:ind w:firstLine="420" w:firstLineChars="200"/>
        <w:rPr>
          <w:rFonts w:ascii="宋体"/>
          <w:szCs w:val="21"/>
        </w:rPr>
      </w:pPr>
    </w:p>
    <w:p>
      <w:pPr>
        <w:pStyle w:val="35"/>
        <w:adjustRightInd w:val="0"/>
        <w:snapToGrid w:val="0"/>
        <w:spacing w:line="500" w:lineRule="exact"/>
        <w:ind w:firstLine="560"/>
        <w:rPr>
          <w:rFonts w:ascii="仿宋_GB2312" w:eastAsia="仿宋_GB2312"/>
          <w:sz w:val="28"/>
          <w:szCs w:val="28"/>
        </w:rPr>
      </w:pPr>
      <w:r>
        <w:rPr>
          <w:rFonts w:hint="eastAsia" w:ascii="仿宋_GB2312" w:eastAsia="仿宋_GB2312"/>
          <w:sz w:val="28"/>
          <w:szCs w:val="28"/>
        </w:rPr>
        <w:t>根据我国《</w:t>
      </w:r>
      <w:r>
        <w:rPr>
          <w:rFonts w:hint="eastAsia" w:ascii="仿宋_GB2312" w:eastAsia="仿宋_GB2312" w:cs="仿宋_GB2312"/>
          <w:sz w:val="28"/>
          <w:szCs w:val="28"/>
        </w:rPr>
        <w:t>中华人民共和国合同法</w:t>
      </w:r>
      <w:r>
        <w:rPr>
          <w:rFonts w:hint="eastAsia" w:ascii="仿宋_GB2312" w:eastAsia="仿宋_GB2312"/>
          <w:sz w:val="28"/>
          <w:szCs w:val="28"/>
        </w:rPr>
        <w:t>》、《物业管理条例》和相关法律、法规的规定，甲、乙双方在自愿、平等、协商一致的基础上，就物业管理服务项目有关事宜签订本协议。</w:t>
      </w:r>
    </w:p>
    <w:p>
      <w:pPr>
        <w:adjustRightInd w:val="0"/>
        <w:snapToGrid w:val="0"/>
        <w:spacing w:line="500" w:lineRule="exact"/>
        <w:jc w:val="center"/>
        <w:rPr>
          <w:rFonts w:ascii="仿宋_GB2312" w:eastAsia="仿宋_GB2312"/>
          <w:sz w:val="28"/>
          <w:szCs w:val="28"/>
        </w:rPr>
      </w:pPr>
      <w:r>
        <w:rPr>
          <w:rFonts w:hint="eastAsia" w:ascii="黑体" w:hAnsi="黑体" w:eastAsia="黑体"/>
          <w:sz w:val="28"/>
          <w:szCs w:val="28"/>
        </w:rPr>
        <w:t>第一章</w:t>
      </w:r>
      <w:r>
        <w:rPr>
          <w:rFonts w:ascii="黑体" w:hAnsi="黑体" w:eastAsia="黑体"/>
          <w:sz w:val="28"/>
          <w:szCs w:val="28"/>
        </w:rPr>
        <w:t xml:space="preserve">  </w:t>
      </w:r>
      <w:r>
        <w:rPr>
          <w:rFonts w:hint="eastAsia" w:ascii="黑体" w:hAnsi="黑体" w:eastAsia="黑体"/>
          <w:sz w:val="28"/>
          <w:szCs w:val="28"/>
        </w:rPr>
        <w:t>物业管理服务项目基本情况</w:t>
      </w:r>
    </w:p>
    <w:p>
      <w:pPr>
        <w:adjustRightInd w:val="0"/>
        <w:snapToGrid w:val="0"/>
        <w:spacing w:line="500" w:lineRule="exact"/>
        <w:ind w:firstLine="562" w:firstLineChars="200"/>
        <w:rPr>
          <w:rFonts w:ascii="楷体_GB2312" w:hAnsi="黑体" w:eastAsia="楷体_GB2312"/>
          <w:b/>
          <w:sz w:val="28"/>
          <w:szCs w:val="28"/>
        </w:rPr>
      </w:pPr>
      <w:r>
        <w:rPr>
          <w:rFonts w:hint="eastAsia" w:ascii="楷体_GB2312" w:hAnsi="黑体" w:eastAsia="楷体_GB2312"/>
          <w:b/>
          <w:sz w:val="28"/>
          <w:szCs w:val="28"/>
        </w:rPr>
        <w:t>第一条</w:t>
      </w:r>
      <w:r>
        <w:rPr>
          <w:rFonts w:ascii="楷体_GB2312" w:hAnsi="黑体" w:eastAsia="楷体_GB2312"/>
          <w:b/>
          <w:sz w:val="28"/>
          <w:szCs w:val="28"/>
        </w:rPr>
        <w:t xml:space="preserve">  </w:t>
      </w:r>
      <w:r>
        <w:rPr>
          <w:rFonts w:hint="eastAsia" w:ascii="楷体_GB2312" w:hAnsi="黑体" w:eastAsia="楷体_GB2312"/>
          <w:b/>
          <w:sz w:val="28"/>
          <w:szCs w:val="28"/>
        </w:rPr>
        <w:t>物业管理服务项目基本情况</w:t>
      </w:r>
      <w:r>
        <w:rPr>
          <w:rFonts w:ascii="楷体_GB2312" w:hAnsi="黑体" w:eastAsia="楷体_GB2312"/>
          <w:b/>
          <w:sz w:val="28"/>
          <w:szCs w:val="28"/>
        </w:rPr>
        <w:t>:</w:t>
      </w:r>
    </w:p>
    <w:p>
      <w:pPr>
        <w:adjustRightInd w:val="0"/>
        <w:snapToGrid w:val="0"/>
        <w:spacing w:line="500" w:lineRule="exact"/>
        <w:ind w:firstLine="560" w:firstLineChars="200"/>
        <w:rPr>
          <w:rFonts w:ascii="仿宋_GB2312" w:eastAsia="仿宋_GB2312"/>
          <w:sz w:val="28"/>
          <w:szCs w:val="28"/>
          <w:u w:val="single"/>
        </w:rPr>
      </w:pPr>
      <w:r>
        <w:rPr>
          <w:rFonts w:hint="eastAsia" w:ascii="仿宋_GB2312" w:eastAsia="仿宋_GB2312"/>
          <w:sz w:val="28"/>
          <w:szCs w:val="28"/>
        </w:rPr>
        <w:t>物业管理服务项目名称：</w:t>
      </w:r>
      <w:r>
        <w:rPr>
          <w:rFonts w:hint="eastAsia" w:ascii="仿宋_GB2312" w:eastAsia="仿宋_GB2312"/>
          <w:sz w:val="28"/>
          <w:szCs w:val="28"/>
          <w:u w:val="single"/>
        </w:rPr>
        <w:t>湖南省烟草公司湘西自治州公司凤凰县分公司物业管理服务项目。</w:t>
      </w:r>
    </w:p>
    <w:p>
      <w:pPr>
        <w:adjustRightInd w:val="0"/>
        <w:snapToGrid w:val="0"/>
        <w:spacing w:line="500" w:lineRule="exact"/>
        <w:ind w:firstLine="560" w:firstLineChars="200"/>
        <w:rPr>
          <w:rFonts w:ascii="仿宋_GB2312" w:eastAsia="仿宋_GB2312"/>
          <w:sz w:val="28"/>
          <w:szCs w:val="28"/>
          <w:u w:val="single"/>
        </w:rPr>
      </w:pPr>
      <w:r>
        <w:rPr>
          <w:rFonts w:hint="eastAsia" w:ascii="仿宋_GB2312" w:eastAsia="仿宋_GB2312"/>
          <w:sz w:val="28"/>
          <w:szCs w:val="28"/>
        </w:rPr>
        <w:t>物业管理服务项目地点：</w:t>
      </w:r>
      <w:r>
        <w:rPr>
          <w:rFonts w:ascii="仿宋_GB2312" w:eastAsia="仿宋_GB2312"/>
          <w:sz w:val="28"/>
          <w:szCs w:val="28"/>
          <w:u w:val="single"/>
        </w:rPr>
        <w:t xml:space="preserve"> </w:t>
      </w:r>
      <w:r>
        <w:rPr>
          <w:rFonts w:hint="eastAsia" w:ascii="仿宋_GB2312" w:eastAsia="仿宋_GB2312"/>
          <w:sz w:val="28"/>
          <w:szCs w:val="28"/>
          <w:u w:val="single"/>
        </w:rPr>
        <w:t xml:space="preserve"> 湖南省烟草公司湘西自治州公司凤凰县分公司机关办公大楼、棉寨仓库、阿拉烟站、禾库烟站 </w:t>
      </w:r>
    </w:p>
    <w:p>
      <w:pPr>
        <w:adjustRightInd w:val="0"/>
        <w:snapToGrid w:val="0"/>
        <w:spacing w:line="500" w:lineRule="exact"/>
        <w:ind w:firstLine="560" w:firstLineChars="200"/>
        <w:rPr>
          <w:rFonts w:ascii="仿宋_GB2312" w:eastAsia="仿宋_GB2312"/>
          <w:sz w:val="28"/>
          <w:szCs w:val="28"/>
          <w:u w:val="single"/>
        </w:rPr>
      </w:pPr>
      <w:r>
        <w:rPr>
          <w:rFonts w:hint="eastAsia" w:ascii="仿宋_GB2312" w:eastAsia="仿宋_GB2312"/>
          <w:sz w:val="28"/>
          <w:szCs w:val="28"/>
        </w:rPr>
        <w:t>物业管理服务项目时限及合同有效期：</w:t>
      </w:r>
      <w:r>
        <w:rPr>
          <w:rFonts w:hint="eastAsia" w:ascii="仿宋_GB2312" w:eastAsia="仿宋_GB2312"/>
          <w:sz w:val="28"/>
          <w:szCs w:val="28"/>
          <w:u w:val="single"/>
        </w:rPr>
        <w:t>从合同签字盖章生效之日起计时   年，具体为2018年5月-2019年4月。</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物业管理服务范围：</w:t>
      </w:r>
      <w:r>
        <w:rPr>
          <w:rFonts w:hint="eastAsia" w:ascii="仿宋_GB2312" w:eastAsia="仿宋_GB2312" w:cs="仿宋_GB2312"/>
          <w:sz w:val="28"/>
          <w:szCs w:val="28"/>
          <w:u w:val="single"/>
        </w:rPr>
        <w:t>服务项目地点内办公区、院内、局领导办公室及宿舍的保洁、安保、维修、会务服务等</w:t>
      </w:r>
      <w:r>
        <w:rPr>
          <w:rFonts w:hint="eastAsia" w:ascii="仿宋_GB2312" w:eastAsia="仿宋_GB2312"/>
          <w:sz w:val="28"/>
          <w:szCs w:val="28"/>
        </w:rPr>
        <w:t>（详细见附件</w:t>
      </w:r>
      <w:r>
        <w:rPr>
          <w:rFonts w:ascii="仿宋_GB2312" w:eastAsia="仿宋_GB2312"/>
          <w:sz w:val="28"/>
          <w:szCs w:val="28"/>
        </w:rPr>
        <w:t>1</w:t>
      </w:r>
      <w:r>
        <w:rPr>
          <w:rFonts w:hint="eastAsia" w:ascii="仿宋_GB2312" w:eastAsia="仿宋_GB2312"/>
          <w:sz w:val="28"/>
          <w:szCs w:val="28"/>
        </w:rPr>
        <w:t>、附件</w:t>
      </w:r>
      <w:r>
        <w:rPr>
          <w:rFonts w:ascii="仿宋_GB2312" w:eastAsia="仿宋_GB2312"/>
          <w:sz w:val="28"/>
          <w:szCs w:val="28"/>
        </w:rPr>
        <w:t>2</w:t>
      </w:r>
      <w:r>
        <w:rPr>
          <w:rFonts w:hint="eastAsia" w:ascii="仿宋_GB2312" w:eastAsia="仿宋_GB2312"/>
          <w:sz w:val="28"/>
          <w:szCs w:val="28"/>
        </w:rPr>
        <w:t>）。</w:t>
      </w:r>
    </w:p>
    <w:p>
      <w:pPr>
        <w:adjustRightInd w:val="0"/>
        <w:snapToGrid w:val="0"/>
        <w:spacing w:line="500" w:lineRule="exact"/>
        <w:jc w:val="center"/>
        <w:rPr>
          <w:rFonts w:ascii="仿宋_GB2312" w:eastAsia="仿宋_GB2312"/>
          <w:sz w:val="28"/>
          <w:szCs w:val="28"/>
        </w:rPr>
      </w:pPr>
      <w:r>
        <w:rPr>
          <w:rFonts w:hint="eastAsia" w:ascii="黑体" w:hAnsi="黑体" w:eastAsia="黑体"/>
          <w:sz w:val="28"/>
          <w:szCs w:val="28"/>
        </w:rPr>
        <w:t>第二章</w:t>
      </w:r>
      <w:r>
        <w:rPr>
          <w:rFonts w:ascii="黑体" w:hAnsi="黑体" w:eastAsia="黑体"/>
          <w:sz w:val="28"/>
          <w:szCs w:val="28"/>
        </w:rPr>
        <w:t xml:space="preserve">  </w:t>
      </w:r>
      <w:r>
        <w:rPr>
          <w:rFonts w:hint="eastAsia" w:ascii="黑体" w:hAnsi="黑体" w:eastAsia="黑体"/>
          <w:sz w:val="28"/>
          <w:szCs w:val="28"/>
        </w:rPr>
        <w:t>服务内容与质量</w:t>
      </w:r>
    </w:p>
    <w:p>
      <w:pPr>
        <w:adjustRightInd w:val="0"/>
        <w:snapToGrid w:val="0"/>
        <w:spacing w:line="500" w:lineRule="exact"/>
        <w:ind w:firstLine="562" w:firstLineChars="200"/>
        <w:rPr>
          <w:rFonts w:ascii="楷体_GB2312" w:hAnsi="黑体" w:eastAsia="楷体_GB2312"/>
          <w:b/>
          <w:sz w:val="28"/>
          <w:szCs w:val="28"/>
        </w:rPr>
      </w:pPr>
      <w:r>
        <w:rPr>
          <w:rFonts w:hint="eastAsia" w:ascii="楷体_GB2312" w:hAnsi="黑体" w:eastAsia="楷体_GB2312"/>
          <w:b/>
          <w:sz w:val="28"/>
          <w:szCs w:val="28"/>
        </w:rPr>
        <w:t>第二条</w:t>
      </w:r>
      <w:r>
        <w:rPr>
          <w:rFonts w:ascii="楷体_GB2312" w:hAnsi="黑体" w:eastAsia="楷体_GB2312"/>
          <w:b/>
          <w:sz w:val="28"/>
          <w:szCs w:val="28"/>
        </w:rPr>
        <w:t xml:space="preserve">  </w:t>
      </w:r>
      <w:r>
        <w:rPr>
          <w:rFonts w:hint="eastAsia" w:ascii="楷体_GB2312" w:hAnsi="黑体" w:eastAsia="楷体_GB2312"/>
          <w:b/>
          <w:sz w:val="28"/>
          <w:szCs w:val="28"/>
        </w:rPr>
        <w:t>物业管理服务内容：</w:t>
      </w:r>
    </w:p>
    <w:p>
      <w:pPr>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在物业管理服务范围内，乙方提供的物业管理服务包括以下内容，未尽事宜见合同附件四：</w:t>
      </w:r>
    </w:p>
    <w:p>
      <w:pPr>
        <w:autoSpaceDE w:val="0"/>
        <w:autoSpaceDN w:val="0"/>
        <w:adjustRightInd w:val="0"/>
        <w:snapToGrid w:val="0"/>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一、安全防范管理服务：</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保安岗位实行</w:t>
      </w:r>
      <w:r>
        <w:rPr>
          <w:rFonts w:ascii="仿宋_GB2312" w:hAnsi="宋体" w:eastAsia="仿宋_GB2312"/>
          <w:sz w:val="28"/>
          <w:szCs w:val="28"/>
        </w:rPr>
        <w:t>24</w:t>
      </w:r>
      <w:r>
        <w:rPr>
          <w:rFonts w:hint="eastAsia" w:ascii="仿宋_GB2312" w:hAnsi="宋体" w:eastAsia="仿宋_GB2312"/>
          <w:sz w:val="28"/>
          <w:szCs w:val="28"/>
        </w:rPr>
        <w:t>小时值班制，办公楼、大院及仓库整体实行封闭式管理，重要地点实行</w:t>
      </w:r>
      <w:r>
        <w:rPr>
          <w:rFonts w:ascii="仿宋_GB2312" w:hAnsi="宋体" w:eastAsia="仿宋_GB2312"/>
          <w:sz w:val="28"/>
          <w:szCs w:val="28"/>
        </w:rPr>
        <w:t>24</w:t>
      </w:r>
      <w:r>
        <w:rPr>
          <w:rFonts w:hint="eastAsia" w:ascii="仿宋_GB2312" w:hAnsi="宋体" w:eastAsia="仿宋_GB2312"/>
          <w:sz w:val="28"/>
          <w:szCs w:val="28"/>
        </w:rPr>
        <w:t>小时不间断巡逻，巡逻覆盖率达到</w:t>
      </w:r>
      <w:r>
        <w:rPr>
          <w:rFonts w:ascii="仿宋_GB2312" w:hAnsi="宋体" w:eastAsia="仿宋_GB2312"/>
          <w:sz w:val="28"/>
          <w:szCs w:val="28"/>
        </w:rPr>
        <w:t>100%</w:t>
      </w:r>
      <w:r>
        <w:rPr>
          <w:rFonts w:hint="eastAsia" w:ascii="仿宋_GB2312" w:hAnsi="宋体" w:eastAsia="仿宋_GB2312"/>
          <w:sz w:val="28"/>
          <w:szCs w:val="28"/>
        </w:rPr>
        <w:t>。</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对所管物业实施全天候无盲区巡逻（设定巡更点并做好记录、楼道每天至少两次），发现异常情况按应急措施规定及时处理、及时报告。</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对外来人员按规定做好登记，对包裹、邮递物品进行合理处置。</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在重大活动或重大节日期间，按甲方要求做好安全防范工作，维护公共秩序。</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物业服务区域内如发生治安、刑事案件、交通、消防等突发事件时，乙方应立即到达案发地点，保护现场，维持秩序，及时报警并通知甲方。</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做好办公楼消防监控工作</w:t>
      </w:r>
      <w:r>
        <w:rPr>
          <w:rFonts w:ascii="仿宋_GB2312" w:hAnsi="宋体" w:eastAsia="仿宋_GB2312"/>
          <w:sz w:val="28"/>
          <w:szCs w:val="28"/>
        </w:rPr>
        <w:t>,</w:t>
      </w:r>
      <w:r>
        <w:rPr>
          <w:rFonts w:hint="eastAsia" w:ascii="仿宋_GB2312" w:hAnsi="宋体" w:eastAsia="仿宋_GB2312"/>
          <w:sz w:val="28"/>
          <w:szCs w:val="28"/>
        </w:rPr>
        <w:t>严格遵守消防管理规定，配合消防管理部门对所管物业区域的消防设备设施进行检查</w:t>
      </w:r>
      <w:r>
        <w:rPr>
          <w:rFonts w:ascii="仿宋_GB2312" w:hAnsi="宋体" w:eastAsia="仿宋_GB2312"/>
          <w:sz w:val="28"/>
          <w:szCs w:val="28"/>
        </w:rPr>
        <w:t>,</w:t>
      </w:r>
      <w:r>
        <w:rPr>
          <w:rFonts w:hint="eastAsia" w:ascii="仿宋_GB2312" w:hAnsi="宋体" w:eastAsia="仿宋_GB2312"/>
          <w:sz w:val="28"/>
          <w:szCs w:val="28"/>
        </w:rPr>
        <w:t>协助做好办公楼（区）消防设施设备维护保养工作以及消防宣传教育工作，定期组织消防演练和培训。</w:t>
      </w:r>
    </w:p>
    <w:p>
      <w:pPr>
        <w:autoSpaceDE w:val="0"/>
        <w:autoSpaceDN w:val="0"/>
        <w:adjustRightInd w:val="0"/>
        <w:snapToGrid w:val="0"/>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二、交通停车秩序管理服务：</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负责管理甲方所有停车场，维持办公楼周边区域交通安全、畅顺。车位管理做到整齐规范、停放有序，建立健全车辆管理各项制度，防止车辆被盗事件发生。</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按甲方要求对所管物业停车位实行分区、分类管理（停车位的分区、分类管理办法由甲方确定），确保所管物业内车辆行驶、停放有序。</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根据甲方的要求，在特殊时间、特殊路段和特殊部位安排专人负责指挥交通及车辆停放管理。</w:t>
      </w:r>
    </w:p>
    <w:p>
      <w:pPr>
        <w:autoSpaceDE w:val="0"/>
        <w:autoSpaceDN w:val="0"/>
        <w:adjustRightInd w:val="0"/>
        <w:snapToGrid w:val="0"/>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三、清洁卫生管理服务：</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负责公共场所、办公大楼公用部位、消防走道、卫生间、会议室、领导办公室、公共活动室、天花板、墙壁立面、玻璃窗及周边环境（含院区、道路、花园及停车场等）的清洁卫生、垃圾的收集、清运。</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制订清洁工作制度和工作标准，并做好清洁登记工作。</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及时收集、清理、清运垃圾和临时堆放的杂物，做到日产日清，并按甲方要求进行检查、考核。</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定期由乙方邀请专业队伍对办公大楼外墙进行一次清洗，费用由甲方承担。</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每月</w:t>
      </w:r>
      <w:r>
        <w:rPr>
          <w:rFonts w:ascii="仿宋_GB2312" w:hAnsi="宋体" w:eastAsia="仿宋_GB2312"/>
          <w:sz w:val="28"/>
          <w:szCs w:val="28"/>
        </w:rPr>
        <w:t>2</w:t>
      </w:r>
      <w:r>
        <w:rPr>
          <w:rFonts w:hint="eastAsia" w:ascii="仿宋_GB2312" w:hAnsi="宋体" w:eastAsia="仿宋_GB2312"/>
          <w:sz w:val="28"/>
          <w:szCs w:val="28"/>
        </w:rPr>
        <w:t>次对地面、沟渠和化粪池的蚊、虫、鼠、蚁进行消杀，并做到无滋生源，无卫生死角；切实做好除“四害”工作，确保灭鼠、灭蚊、灭蝇、灭蟑螂达到全国爱卫会规定的标准。</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对楼层通道、楼梯间扶手每天至少清洁一次；建筑物天面、楼梯间及领导办公室玻璃窗、通风口每周至少清洁一次；</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及时清理排水、排污沟渠及沙井等，确保污水排放通畅；</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垃圾篓、垃圾箱、垃圾车应在指定地点摆放，保持整洁；</w:t>
      </w:r>
    </w:p>
    <w:p>
      <w:pPr>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9、对公共区域的办公家具、器具（如大厅沙发、茶几等）每天至少清洁一次，确保无明显尘土、污渍。</w:t>
      </w:r>
    </w:p>
    <w:p>
      <w:pPr>
        <w:autoSpaceDE w:val="0"/>
        <w:autoSpaceDN w:val="0"/>
        <w:adjustRightInd w:val="0"/>
        <w:snapToGrid w:val="0"/>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四、会务及楼层服务管理服务：</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楼层服务：为甲方办公楼提供日常办公所需相关服务。</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会议服务：负责提供会务服务，包括布置会场、会场卫生、礼仪服务、准备会议用姓名台卡、茶水、相关资料复印等。</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其它服务：负责报刊邮件的收发工作，确保每日</w:t>
      </w:r>
      <w:r>
        <w:rPr>
          <w:rFonts w:ascii="仿宋_GB2312" w:hAnsi="宋体" w:eastAsia="仿宋_GB2312"/>
          <w:sz w:val="28"/>
          <w:szCs w:val="28"/>
        </w:rPr>
        <w:t>10</w:t>
      </w:r>
      <w:r>
        <w:rPr>
          <w:rFonts w:hint="eastAsia" w:ascii="仿宋_GB2312" w:hAnsi="宋体" w:eastAsia="仿宋_GB2312"/>
          <w:sz w:val="28"/>
          <w:szCs w:val="28"/>
        </w:rPr>
        <w:t>点前将报刊邮件分发到位。</w:t>
      </w:r>
    </w:p>
    <w:p>
      <w:pPr>
        <w:autoSpaceDE w:val="0"/>
        <w:autoSpaceDN w:val="0"/>
        <w:adjustRightInd w:val="0"/>
        <w:snapToGrid w:val="0"/>
        <w:spacing w:line="500" w:lineRule="exact"/>
        <w:ind w:firstLine="551" w:firstLineChars="196"/>
        <w:rPr>
          <w:rFonts w:ascii="仿宋_GB2312" w:hAnsi="宋体" w:eastAsia="仿宋_GB2312" w:cs="Times New Roman"/>
          <w:b/>
          <w:bCs/>
          <w:sz w:val="28"/>
          <w:szCs w:val="28"/>
        </w:rPr>
      </w:pPr>
      <w:r>
        <w:rPr>
          <w:rFonts w:hint="eastAsia" w:ascii="仿宋_GB2312" w:hAnsi="宋体" w:eastAsia="仿宋_GB2312" w:cs="仿宋_GB2312"/>
          <w:b/>
          <w:bCs/>
          <w:sz w:val="28"/>
          <w:szCs w:val="28"/>
        </w:rPr>
        <w:t>五、房屋日常养护维修管理服务</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区域内建筑物的维修、养护和管理，包括：屋顶、内外墙面、门窗、玻璃、承重结构、楼梯间、走廊通道、厕所、门厅等，确保维持办公楼（区）房屋原有完好等级和正常使用，由此产生的维修材料费用由甲方承担（不含人工费用）。</w:t>
      </w:r>
    </w:p>
    <w:p>
      <w:pPr>
        <w:autoSpaceDE w:val="0"/>
        <w:autoSpaceDN w:val="0"/>
        <w:adjustRightInd w:val="0"/>
        <w:snapToGrid w:val="0"/>
        <w:spacing w:line="500" w:lineRule="exact"/>
        <w:ind w:firstLine="551" w:firstLineChars="196"/>
        <w:rPr>
          <w:rFonts w:ascii="仿宋_GB2312" w:hAnsi="宋体" w:eastAsia="仿宋_GB2312" w:cs="Times New Roman"/>
          <w:b/>
          <w:bCs/>
          <w:sz w:val="28"/>
          <w:szCs w:val="28"/>
        </w:rPr>
      </w:pPr>
      <w:r>
        <w:rPr>
          <w:rFonts w:hint="eastAsia" w:ascii="仿宋_GB2312" w:hAnsi="宋体" w:eastAsia="仿宋_GB2312" w:cs="仿宋_GB2312"/>
          <w:b/>
          <w:bCs/>
          <w:sz w:val="28"/>
          <w:szCs w:val="28"/>
        </w:rPr>
        <w:t>六、给排水系统运行维护管理服务</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对办公楼（区）室内外给排水系统的设备、设施（如水泵、管道、阀门、排水管等）进行日常检查、保养、维修、清洁，确保给排水系统正常运行使用，由此产生的维修材料费用由甲方承担（不含人工费用）。</w:t>
      </w:r>
    </w:p>
    <w:p>
      <w:pPr>
        <w:autoSpaceDE w:val="0"/>
        <w:autoSpaceDN w:val="0"/>
        <w:adjustRightInd w:val="0"/>
        <w:snapToGrid w:val="0"/>
        <w:spacing w:line="500" w:lineRule="exact"/>
        <w:ind w:firstLine="551" w:firstLineChars="196"/>
        <w:rPr>
          <w:rFonts w:ascii="仿宋_GB2312" w:hAnsi="宋体" w:eastAsia="仿宋_GB2312" w:cs="Times New Roman"/>
          <w:b/>
          <w:bCs/>
          <w:sz w:val="28"/>
          <w:szCs w:val="28"/>
        </w:rPr>
      </w:pPr>
      <w:r>
        <w:rPr>
          <w:rFonts w:hint="eastAsia" w:ascii="仿宋_GB2312" w:hAnsi="宋体" w:eastAsia="仿宋_GB2312" w:cs="仿宋_GB2312"/>
          <w:b/>
          <w:bCs/>
          <w:sz w:val="28"/>
          <w:szCs w:val="28"/>
        </w:rPr>
        <w:t>七、供电系统运行维护管理</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对办公楼（区）高、低压配电设备、供配电系统管网、照明系统管线、室内照明系统、电气照明装置等设备的日常检查和养护维修，确保办公楼（区）供电系统运行正常，由此产生的维修材料费用由甲方承担（不含人工费用）。</w:t>
      </w:r>
    </w:p>
    <w:p>
      <w:pPr>
        <w:adjustRightInd w:val="0"/>
        <w:snapToGrid w:val="0"/>
        <w:spacing w:line="500" w:lineRule="exact"/>
        <w:ind w:firstLine="551" w:firstLineChars="196"/>
        <w:rPr>
          <w:rFonts w:ascii="仿宋_GB2312" w:hAnsi="宋体" w:eastAsia="仿宋_GB2312" w:cs="Times New Roman"/>
          <w:b/>
          <w:bCs/>
          <w:sz w:val="28"/>
          <w:szCs w:val="28"/>
        </w:rPr>
      </w:pPr>
      <w:r>
        <w:rPr>
          <w:rFonts w:hint="eastAsia" w:ascii="仿宋_GB2312" w:hAnsi="宋体" w:eastAsia="仿宋_GB2312" w:cs="仿宋_GB2312"/>
          <w:b/>
          <w:bCs/>
          <w:sz w:val="28"/>
          <w:szCs w:val="28"/>
        </w:rPr>
        <w:t>八、其他设施设备维修维护管理</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对服务区域内的办公设施设备进行维修维护，如保修期外的办公桌椅、文件柜、电视电器等，确保设备、设施正常使用，由此产生的维修材料费用由甲方承担（不含人工费用）。</w:t>
      </w:r>
    </w:p>
    <w:p>
      <w:pPr>
        <w:autoSpaceDE w:val="0"/>
        <w:autoSpaceDN w:val="0"/>
        <w:adjustRightInd w:val="0"/>
        <w:snapToGrid w:val="0"/>
        <w:spacing w:line="500" w:lineRule="exact"/>
        <w:ind w:firstLine="551" w:firstLineChars="196"/>
        <w:rPr>
          <w:rFonts w:ascii="仿宋_GB2312" w:hAnsi="宋体" w:eastAsia="仿宋_GB2312" w:cs="Times New Roman"/>
          <w:b/>
          <w:bCs/>
          <w:sz w:val="28"/>
          <w:szCs w:val="28"/>
        </w:rPr>
      </w:pPr>
      <w:r>
        <w:rPr>
          <w:rFonts w:hint="eastAsia" w:ascii="仿宋_GB2312" w:hAnsi="宋体" w:eastAsia="仿宋_GB2312" w:cs="仿宋_GB2312"/>
          <w:b/>
          <w:bCs/>
          <w:sz w:val="28"/>
          <w:szCs w:val="28"/>
          <w:u w:val="single"/>
        </w:rPr>
        <w:t>九</w:t>
      </w:r>
      <w:r>
        <w:rPr>
          <w:rFonts w:hint="eastAsia" w:ascii="仿宋_GB2312" w:hAnsi="宋体" w:eastAsia="仿宋_GB2312" w:cs="仿宋_GB2312"/>
          <w:b/>
          <w:bCs/>
          <w:sz w:val="28"/>
          <w:szCs w:val="28"/>
        </w:rPr>
        <w:t>、物业档案资料管理服务</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负责物业全部档案资料收集管理，包括甲方移交的各类资料、乙方日常管理所建立的档案资料。</w:t>
      </w:r>
    </w:p>
    <w:p>
      <w:pPr>
        <w:autoSpaceDE w:val="0"/>
        <w:autoSpaceDN w:val="0"/>
        <w:adjustRightInd w:val="0"/>
        <w:snapToGrid w:val="0"/>
        <w:spacing w:line="500" w:lineRule="exact"/>
        <w:ind w:firstLine="551" w:firstLineChars="196"/>
        <w:rPr>
          <w:rFonts w:ascii="仿宋_GB2312" w:hAnsi="宋体" w:eastAsia="仿宋_GB2312" w:cs="Times New Roman"/>
          <w:b/>
          <w:bCs/>
          <w:sz w:val="28"/>
          <w:szCs w:val="28"/>
        </w:rPr>
      </w:pPr>
      <w:r>
        <w:rPr>
          <w:rFonts w:hint="eastAsia" w:ascii="仿宋_GB2312" w:hAnsi="宋体" w:eastAsia="仿宋_GB2312" w:cs="仿宋_GB2312"/>
          <w:b/>
          <w:bCs/>
          <w:sz w:val="28"/>
          <w:szCs w:val="28"/>
        </w:rPr>
        <w:t>十、协助处理突发事件服务</w:t>
      </w:r>
    </w:p>
    <w:p>
      <w:pPr>
        <w:autoSpaceDE w:val="0"/>
        <w:autoSpaceDN w:val="0"/>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协助甲方处理各类突发事件，包括自然灾害、水灾、外部冲击等突发事件。</w:t>
      </w:r>
    </w:p>
    <w:p>
      <w:pPr>
        <w:ind w:firstLine="551" w:firstLineChars="196"/>
        <w:rPr>
          <w:rFonts w:ascii="仿宋_GB2312" w:eastAsia="仿宋_GB2312" w:cs="Times New Roman"/>
          <w:b/>
          <w:bCs/>
          <w:sz w:val="28"/>
          <w:szCs w:val="28"/>
        </w:rPr>
      </w:pPr>
      <w:r>
        <w:rPr>
          <w:rFonts w:hint="eastAsia" w:ascii="仿宋_GB2312" w:eastAsia="仿宋_GB2312" w:cs="仿宋_GB2312"/>
          <w:b/>
          <w:bCs/>
          <w:sz w:val="28"/>
          <w:szCs w:val="28"/>
        </w:rPr>
        <w:t>十一、维修服务事项特别约定</w:t>
      </w:r>
    </w:p>
    <w:p>
      <w:pPr>
        <w:adjustRightInd w:val="0"/>
        <w:snapToGrid w:val="0"/>
        <w:spacing w:line="50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由于乙方管理或维护不善造成物业管理区域内设备设施损坏，维修费或设备重置费由乙方承担。</w:t>
      </w:r>
    </w:p>
    <w:p>
      <w:pPr>
        <w:autoSpaceDE w:val="0"/>
        <w:autoSpaceDN w:val="0"/>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第三条</w:t>
      </w:r>
      <w:r>
        <w:rPr>
          <w:rFonts w:ascii="楷体_GB2312" w:hAnsi="黑体" w:eastAsia="楷体_GB2312"/>
          <w:b/>
          <w:sz w:val="28"/>
          <w:szCs w:val="28"/>
        </w:rPr>
        <w:t xml:space="preserve">  </w:t>
      </w:r>
      <w:r>
        <w:rPr>
          <w:rFonts w:hint="eastAsia" w:ascii="楷体_GB2312" w:hAnsi="黑体" w:eastAsia="楷体_GB2312"/>
          <w:b/>
          <w:sz w:val="28"/>
          <w:szCs w:val="28"/>
        </w:rPr>
        <w:t>乙方物业管理服务目标及质量标准。</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物业管理总体目标：物业服务质量按《物业管理条例》、《湖南省物业管理条例》以及国家和地方的有关规定执行。</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物业管理具体目标：</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房屋完好率</w:t>
      </w:r>
      <w:r>
        <w:rPr>
          <w:rFonts w:ascii="仿宋_GB2312" w:hAnsi="宋体" w:eastAsia="仿宋_GB2312"/>
          <w:sz w:val="28"/>
          <w:szCs w:val="28"/>
        </w:rPr>
        <w:t>100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责任火灾发生率</w:t>
      </w:r>
      <w:r>
        <w:rPr>
          <w:rFonts w:ascii="仿宋_GB2312" w:hAnsi="宋体" w:eastAsia="仿宋_GB2312"/>
          <w:sz w:val="28"/>
          <w:szCs w:val="28"/>
        </w:rPr>
        <w:t>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维修工程（项目）质量合格率</w:t>
      </w:r>
      <w:r>
        <w:rPr>
          <w:rFonts w:ascii="仿宋_GB2312" w:hAnsi="宋体" w:eastAsia="仿宋_GB2312"/>
          <w:sz w:val="28"/>
          <w:szCs w:val="28"/>
        </w:rPr>
        <w:t>100%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绿化完好率</w:t>
      </w:r>
      <w:r>
        <w:rPr>
          <w:rFonts w:ascii="仿宋_GB2312" w:hAnsi="宋体" w:eastAsia="仿宋_GB2312"/>
          <w:sz w:val="28"/>
          <w:szCs w:val="28"/>
        </w:rPr>
        <w:t>98%</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设备保养率</w:t>
      </w:r>
      <w:r>
        <w:rPr>
          <w:rFonts w:ascii="仿宋_GB2312" w:hAnsi="宋体" w:eastAsia="仿宋_GB2312"/>
          <w:sz w:val="28"/>
          <w:szCs w:val="28"/>
        </w:rPr>
        <w:t>100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清洁保洁率</w:t>
      </w:r>
      <w:r>
        <w:rPr>
          <w:rFonts w:ascii="仿宋_GB2312" w:hAnsi="宋体" w:eastAsia="仿宋_GB2312"/>
          <w:sz w:val="28"/>
          <w:szCs w:val="28"/>
        </w:rPr>
        <w:t>99</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道路完好率及使用率</w:t>
      </w:r>
      <w:r>
        <w:rPr>
          <w:rFonts w:ascii="仿宋_GB2312" w:hAnsi="宋体" w:eastAsia="仿宋_GB2312"/>
          <w:sz w:val="28"/>
          <w:szCs w:val="28"/>
        </w:rPr>
        <w:t>98%</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化粪池、雨水井、污水井完好率</w:t>
      </w:r>
      <w:r>
        <w:rPr>
          <w:rFonts w:ascii="仿宋_GB2312" w:hAnsi="宋体" w:eastAsia="仿宋_GB2312"/>
          <w:sz w:val="28"/>
          <w:szCs w:val="28"/>
        </w:rPr>
        <w:t>98%</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排水管、明暗沟完好率</w:t>
      </w:r>
      <w:r>
        <w:rPr>
          <w:rFonts w:ascii="仿宋_GB2312" w:hAnsi="宋体" w:eastAsia="仿宋_GB2312"/>
          <w:sz w:val="28"/>
          <w:szCs w:val="28"/>
        </w:rPr>
        <w:t>98%</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照明设备完好率</w:t>
      </w:r>
      <w:r>
        <w:rPr>
          <w:rFonts w:ascii="仿宋_GB2312" w:hAnsi="宋体" w:eastAsia="仿宋_GB2312"/>
          <w:sz w:val="28"/>
          <w:szCs w:val="28"/>
        </w:rPr>
        <w:t>98%</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停车场完好率</w:t>
      </w:r>
      <w:r>
        <w:rPr>
          <w:rFonts w:ascii="仿宋_GB2312" w:hAnsi="宋体" w:eastAsia="仿宋_GB2312"/>
          <w:sz w:val="28"/>
          <w:szCs w:val="28"/>
        </w:rPr>
        <w:t>98%</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一般设备完好率</w:t>
      </w:r>
      <w:r>
        <w:rPr>
          <w:rFonts w:ascii="仿宋_GB2312" w:hAnsi="宋体" w:eastAsia="仿宋_GB2312"/>
          <w:sz w:val="28"/>
          <w:szCs w:val="28"/>
        </w:rPr>
        <w:t>98</w:t>
      </w:r>
      <w:r>
        <w:rPr>
          <w:rFonts w:hint="eastAsia" w:ascii="仿宋_GB2312" w:hAnsi="宋体" w:eastAsia="仿宋_GB2312"/>
          <w:sz w:val="28"/>
          <w:szCs w:val="28"/>
        </w:rPr>
        <w:t>％以上，大型及重要机电设备完好率</w:t>
      </w:r>
      <w:r>
        <w:rPr>
          <w:rFonts w:ascii="仿宋_GB2312" w:hAnsi="宋体" w:eastAsia="仿宋_GB2312"/>
          <w:sz w:val="28"/>
          <w:szCs w:val="28"/>
        </w:rPr>
        <w:t>99</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消防设施设备完好率</w:t>
      </w:r>
      <w:r>
        <w:rPr>
          <w:rFonts w:ascii="仿宋_GB2312" w:hAnsi="宋体" w:eastAsia="仿宋_GB2312"/>
          <w:sz w:val="28"/>
          <w:szCs w:val="28"/>
        </w:rPr>
        <w:t>99%</w:t>
      </w:r>
      <w:r>
        <w:rPr>
          <w:rFonts w:hint="eastAsia" w:ascii="仿宋_GB2312" w:hAnsi="宋体" w:eastAsia="仿宋_GB2312"/>
          <w:sz w:val="28"/>
          <w:szCs w:val="28"/>
        </w:rPr>
        <w:t>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办公场所完好率</w:t>
      </w:r>
      <w:r>
        <w:rPr>
          <w:rFonts w:ascii="仿宋_GB2312" w:hAnsi="宋体" w:eastAsia="仿宋_GB2312"/>
          <w:sz w:val="28"/>
          <w:szCs w:val="28"/>
        </w:rPr>
        <w:t>100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食堂服务菜品满意率90%以上；</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食品安全事故发生率0%；</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火灾发生率</w:t>
      </w:r>
      <w:r>
        <w:rPr>
          <w:rFonts w:ascii="仿宋_GB2312" w:hAnsi="宋体" w:eastAsia="仿宋_GB2312"/>
          <w:sz w:val="28"/>
          <w:szCs w:val="28"/>
        </w:rPr>
        <w:t>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责任车辆被盗率</w:t>
      </w:r>
      <w:r>
        <w:rPr>
          <w:rFonts w:ascii="仿宋_GB2312" w:hAnsi="宋体" w:eastAsia="仿宋_GB2312"/>
          <w:sz w:val="28"/>
          <w:szCs w:val="28"/>
        </w:rPr>
        <w:t>0</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机动车辆管理纠纷率（因中标服务商责任）小于</w:t>
      </w:r>
      <w:r>
        <w:rPr>
          <w:rFonts w:ascii="仿宋_GB2312" w:hAnsi="宋体" w:eastAsia="仿宋_GB2312"/>
          <w:sz w:val="28"/>
          <w:szCs w:val="28"/>
        </w:rPr>
        <w:t>1</w:t>
      </w:r>
      <w:r>
        <w:rPr>
          <w:rFonts w:hint="eastAsia" w:ascii="仿宋_GB2312" w:hAnsi="宋体" w:eastAsia="仿宋_GB2312"/>
          <w:sz w:val="28"/>
          <w:szCs w:val="28"/>
        </w:rPr>
        <w:t>％；</w:t>
      </w:r>
    </w:p>
    <w:p>
      <w:pPr>
        <w:autoSpaceDE w:val="0"/>
        <w:autoSpaceDN w:val="0"/>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一般治安案件发生少于</w:t>
      </w:r>
      <w:r>
        <w:rPr>
          <w:rFonts w:ascii="仿宋_GB2312" w:hAnsi="宋体" w:eastAsia="仿宋_GB2312"/>
          <w:sz w:val="28"/>
          <w:szCs w:val="28"/>
        </w:rPr>
        <w:t>2</w:t>
      </w:r>
      <w:r>
        <w:rPr>
          <w:rFonts w:hint="eastAsia" w:ascii="仿宋_GB2312" w:hAnsi="宋体" w:eastAsia="仿宋_GB2312"/>
          <w:sz w:val="28"/>
          <w:szCs w:val="28"/>
        </w:rPr>
        <w:t>宗</w:t>
      </w:r>
      <w:r>
        <w:rPr>
          <w:rFonts w:ascii="仿宋_GB2312" w:hAnsi="宋体" w:eastAsia="仿宋_GB2312"/>
          <w:sz w:val="28"/>
          <w:szCs w:val="28"/>
        </w:rPr>
        <w:t>/</w:t>
      </w:r>
      <w:r>
        <w:rPr>
          <w:rFonts w:hint="eastAsia" w:ascii="仿宋_GB2312" w:hAnsi="宋体" w:eastAsia="仿宋_GB2312"/>
          <w:sz w:val="28"/>
          <w:szCs w:val="28"/>
        </w:rPr>
        <w:t>年，无重大治安案件发生。</w:t>
      </w:r>
    </w:p>
    <w:p>
      <w:pPr>
        <w:autoSpaceDE w:val="0"/>
        <w:autoSpaceDN w:val="0"/>
        <w:adjustRightInd w:val="0"/>
        <w:snapToGrid w:val="0"/>
        <w:spacing w:line="500" w:lineRule="exact"/>
        <w:ind w:firstLine="560" w:firstLineChars="200"/>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甲方按照本协议要求定时或不定时对乙方服务质量进行抽查和考核，具体考核（参考附表五）。</w:t>
      </w:r>
    </w:p>
    <w:p>
      <w:pPr>
        <w:autoSpaceDE w:val="0"/>
        <w:autoSpaceDN w:val="0"/>
        <w:adjustRightInd w:val="0"/>
        <w:snapToGrid w:val="0"/>
        <w:spacing w:line="500" w:lineRule="exact"/>
        <w:ind w:firstLine="560" w:firstLineChars="200"/>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若因乙方物业管理服务质量下降，导致甲方接到相关部门、物业使用人有效投诉的，一次扣发当月物业服务费</w:t>
      </w:r>
      <w:r>
        <w:rPr>
          <w:rFonts w:hint="eastAsia" w:ascii="仿宋_GB2312" w:hAnsi="宋体" w:eastAsia="仿宋_GB2312" w:cs="仿宋_GB2312"/>
          <w:sz w:val="28"/>
          <w:szCs w:val="28"/>
          <w:u w:val="single"/>
        </w:rPr>
        <w:t>5</w:t>
      </w:r>
      <w:r>
        <w:rPr>
          <w:rFonts w:ascii="仿宋_GB2312" w:hAnsi="宋体" w:eastAsia="仿宋_GB2312" w:cs="仿宋_GB2312"/>
          <w:sz w:val="28"/>
          <w:szCs w:val="28"/>
          <w:u w:val="single"/>
        </w:rPr>
        <w:t>00</w:t>
      </w:r>
      <w:r>
        <w:rPr>
          <w:rFonts w:hint="eastAsia" w:ascii="仿宋_GB2312" w:hAnsi="宋体" w:eastAsia="仿宋_GB2312" w:cs="仿宋_GB2312"/>
          <w:sz w:val="28"/>
          <w:szCs w:val="28"/>
          <w:u w:val="single"/>
        </w:rPr>
        <w:t>元</w:t>
      </w:r>
      <w:r>
        <w:rPr>
          <w:rFonts w:hint="eastAsia" w:ascii="仿宋_GB2312" w:hAnsi="宋体" w:eastAsia="仿宋_GB2312" w:cs="仿宋_GB2312"/>
          <w:sz w:val="28"/>
          <w:szCs w:val="28"/>
        </w:rPr>
        <w:t>。</w:t>
      </w:r>
    </w:p>
    <w:p>
      <w:pPr>
        <w:autoSpaceDE w:val="0"/>
        <w:autoSpaceDN w:val="0"/>
        <w:adjustRightInd w:val="0"/>
        <w:snapToGrid w:val="0"/>
        <w:spacing w:line="500" w:lineRule="exact"/>
        <w:rPr>
          <w:rFonts w:ascii="仿宋_GB2312" w:hAnsi="宋体" w:eastAsia="仿宋_GB2312" w:cs="Times New Roman"/>
          <w:sz w:val="28"/>
          <w:szCs w:val="28"/>
        </w:rPr>
      </w:pPr>
      <w:r>
        <w:rPr>
          <w:rFonts w:ascii="仿宋_GB2312" w:hAnsi="宋体" w:eastAsia="仿宋_GB2312" w:cs="仿宋_GB2312"/>
          <w:color w:val="17365D"/>
          <w:sz w:val="28"/>
          <w:szCs w:val="28"/>
        </w:rPr>
        <w:t xml:space="preserve">    </w:t>
      </w:r>
      <w:r>
        <w:rPr>
          <w:rFonts w:hint="eastAsia" w:ascii="仿宋_GB2312" w:hAnsi="宋体" w:eastAsia="仿宋_GB2312" w:cs="仿宋_GB2312"/>
          <w:sz w:val="28"/>
          <w:szCs w:val="28"/>
        </w:rPr>
        <w:t>上述约定未尽事宜，按照《物业管理条例》及湖南省和湘西地区的《物业管理条例》及其它有关规定执行。</w:t>
      </w:r>
    </w:p>
    <w:p>
      <w:pPr>
        <w:autoSpaceDE w:val="0"/>
        <w:autoSpaceDN w:val="0"/>
        <w:adjustRightInd w:val="0"/>
        <w:snapToGrid w:val="0"/>
        <w:spacing w:line="500" w:lineRule="exact"/>
        <w:jc w:val="center"/>
        <w:rPr>
          <w:rFonts w:ascii="仿宋_GB2312" w:hAnsi="宋体" w:eastAsia="仿宋_GB2312"/>
          <w:sz w:val="28"/>
          <w:szCs w:val="28"/>
        </w:rPr>
      </w:pPr>
      <w:r>
        <w:rPr>
          <w:rFonts w:hint="eastAsia" w:ascii="黑体" w:hAnsi="黑体" w:eastAsia="黑体"/>
          <w:sz w:val="28"/>
          <w:szCs w:val="28"/>
        </w:rPr>
        <w:t>第三章</w:t>
      </w:r>
      <w:r>
        <w:rPr>
          <w:rFonts w:ascii="黑体" w:hAnsi="黑体" w:eastAsia="黑体"/>
          <w:sz w:val="28"/>
          <w:szCs w:val="28"/>
        </w:rPr>
        <w:t xml:space="preserve">  </w:t>
      </w:r>
      <w:r>
        <w:rPr>
          <w:rFonts w:hint="eastAsia" w:ascii="黑体" w:hAnsi="黑体" w:eastAsia="黑体"/>
          <w:sz w:val="28"/>
          <w:szCs w:val="28"/>
        </w:rPr>
        <w:t>服务人员的配置与相关要求</w:t>
      </w:r>
    </w:p>
    <w:p>
      <w:pPr>
        <w:adjustRightInd w:val="0"/>
        <w:snapToGrid w:val="0"/>
        <w:spacing w:line="500" w:lineRule="exact"/>
        <w:ind w:firstLine="562" w:firstLineChars="200"/>
        <w:rPr>
          <w:rFonts w:ascii="楷体_GB2312" w:hAnsi="黑体" w:eastAsia="楷体_GB2312"/>
          <w:b/>
          <w:sz w:val="28"/>
          <w:szCs w:val="28"/>
        </w:rPr>
      </w:pPr>
      <w:r>
        <w:rPr>
          <w:rFonts w:hint="eastAsia" w:ascii="楷体_GB2312" w:hAnsi="黑体" w:eastAsia="楷体_GB2312"/>
          <w:b/>
          <w:sz w:val="28"/>
          <w:szCs w:val="28"/>
        </w:rPr>
        <w:t>第四条</w:t>
      </w:r>
      <w:r>
        <w:rPr>
          <w:rFonts w:ascii="楷体_GB2312" w:hAnsi="黑体" w:eastAsia="楷体_GB2312"/>
          <w:b/>
          <w:sz w:val="28"/>
          <w:szCs w:val="28"/>
        </w:rPr>
        <w:t xml:space="preserve">  </w:t>
      </w:r>
      <w:r>
        <w:rPr>
          <w:rFonts w:hint="eastAsia" w:ascii="楷体_GB2312" w:hAnsi="黑体" w:eastAsia="楷体_GB2312"/>
          <w:b/>
          <w:sz w:val="28"/>
          <w:szCs w:val="28"/>
        </w:rPr>
        <w:t>乙方服务人员的配置要求</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总体配置要求：为保证服务质量，乙方需确保按最低服务需求配置物业服务人员，具体应包括项目经理、保安员、保洁员、水电工、会务人员等。</w:t>
      </w:r>
    </w:p>
    <w:p>
      <w:pPr>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乙方配备的服务人员必须符合国家及甲方行业要求的各项资质，必须持证上岗（如健康证、相关特种作业证等）。</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乙方用工要求：乙方用工必须符合《劳动合同法》要求，具备合法的劳动用工手续，按国家法律规定签订用工人员劳动合同，按时支付用工人员劳动报酬和缴纳养老、医疗、工伤、生育、失业等社会保险费用。乙方应向甲方提供有关证明（包括但不限于</w:t>
      </w:r>
      <w:r>
        <w:rPr>
          <w:rFonts w:hint="eastAsia" w:ascii="仿宋_GB2312" w:hAnsi="宋体" w:eastAsia="仿宋_GB2312" w:cs="仿宋_GB2312"/>
          <w:sz w:val="28"/>
          <w:szCs w:val="28"/>
        </w:rPr>
        <w:t>与用工人员签订的《劳动合同》等</w:t>
      </w:r>
      <w:r>
        <w:rPr>
          <w:rFonts w:hint="eastAsia" w:ascii="仿宋_GB2312" w:hAnsi="宋体" w:eastAsia="仿宋_GB2312"/>
          <w:sz w:val="28"/>
          <w:szCs w:val="28"/>
        </w:rPr>
        <w:t>）的原件或复印件，并保证其资料的真实有效性，如发生用工纠纷，由乙方自行承担责任。</w:t>
      </w:r>
    </w:p>
    <w:p>
      <w:pPr>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为甲方提供物业管理服务的人员属于乙方员工，与甲方不存在任何雇佣、委托等劳务关系，同时其人员在为甲方提供服务期间内发生的各种安全事故、纠纷及意外伤亡事故等均由乙方负责。如用电、用水、高空作业等引起的生产事故，或上班期间及上下班途中发生的意外伤亡事故等，乙方承担全部责任和必要的经济补偿，甲方概不承担任何责任；乙方为完成物业管理服务而另请的其他人员也应视为乙方所聘请的服务人员，其安全责任事故，由乙方负责。</w:t>
      </w:r>
    </w:p>
    <w:p>
      <w:pPr>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应加强对所聘请工作人员的管理，如发生违反计划生育政策、违反法律法规、违反治安管理条例或与服务对象打骂、吵架造成严重后果的，甲方有权要求乙方终止该服务人员在甲方的服务，并追究相应的法律责任。</w:t>
      </w: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第四章</w:t>
      </w:r>
      <w:r>
        <w:rPr>
          <w:rFonts w:ascii="黑体" w:hAnsi="黑体" w:eastAsia="黑体"/>
          <w:sz w:val="28"/>
          <w:szCs w:val="28"/>
        </w:rPr>
        <w:t xml:space="preserve">  </w:t>
      </w:r>
      <w:r>
        <w:rPr>
          <w:rFonts w:hint="eastAsia" w:ascii="黑体" w:hAnsi="黑体" w:eastAsia="黑体"/>
          <w:sz w:val="28"/>
          <w:szCs w:val="28"/>
        </w:rPr>
        <w:t>服务费用</w:t>
      </w:r>
    </w:p>
    <w:p>
      <w:pPr>
        <w:adjustRightInd w:val="0"/>
        <w:snapToGrid w:val="0"/>
        <w:spacing w:line="500" w:lineRule="exact"/>
        <w:ind w:firstLine="562" w:firstLineChars="200"/>
        <w:rPr>
          <w:rFonts w:ascii="楷体_GB2312" w:hAnsi="黑体" w:eastAsia="楷体_GB2312"/>
          <w:b/>
          <w:sz w:val="28"/>
          <w:szCs w:val="28"/>
        </w:rPr>
      </w:pPr>
      <w:r>
        <w:rPr>
          <w:rFonts w:hint="eastAsia" w:ascii="楷体_GB2312" w:hAnsi="黑体" w:eastAsia="楷体_GB2312"/>
          <w:b/>
          <w:sz w:val="28"/>
          <w:szCs w:val="28"/>
        </w:rPr>
        <w:t>第五条</w:t>
      </w:r>
      <w:r>
        <w:rPr>
          <w:rFonts w:ascii="楷体_GB2312" w:hAnsi="黑体" w:eastAsia="楷体_GB2312"/>
          <w:b/>
          <w:sz w:val="28"/>
          <w:szCs w:val="28"/>
        </w:rPr>
        <w:t xml:space="preserve">  </w:t>
      </w:r>
      <w:r>
        <w:rPr>
          <w:rFonts w:hint="eastAsia" w:ascii="楷体_GB2312" w:hAnsi="黑体" w:eastAsia="楷体_GB2312"/>
          <w:b/>
          <w:sz w:val="28"/>
          <w:szCs w:val="28"/>
        </w:rPr>
        <w:t>服务费用构成</w:t>
      </w:r>
    </w:p>
    <w:p>
      <w:pPr>
        <w:adjustRightInd w:val="0"/>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本项目物业服务费采用包干制，每月物业服务费为：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ascii="仿宋_GB2312" w:hAnsi="宋体" w:eastAsia="仿宋_GB2312"/>
          <w:sz w:val="28"/>
          <w:szCs w:val="28"/>
        </w:rPr>
        <w:t>/</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ascii="仿宋_GB2312" w:hAnsi="宋体" w:eastAsia="仿宋_GB2312"/>
          <w:sz w:val="28"/>
          <w:szCs w:val="28"/>
        </w:rPr>
        <w:t>/</w:t>
      </w:r>
      <w:r>
        <w:rPr>
          <w:rFonts w:hint="eastAsia" w:ascii="仿宋_GB2312" w:hAnsi="宋体" w:eastAsia="仿宋_GB2312"/>
          <w:sz w:val="28"/>
          <w:szCs w:val="28"/>
        </w:rPr>
        <w:t>月）；年度总费用为：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sz w:val="28"/>
          <w:szCs w:val="28"/>
          <w:u w:val="single"/>
        </w:rPr>
        <w:t>整</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宋体" w:eastAsia="仿宋_GB2312" w:cs="仿宋_GB2312"/>
          <w:sz w:val="28"/>
          <w:szCs w:val="28"/>
        </w:rPr>
        <w:t>包含但不限于</w:t>
      </w:r>
      <w:r>
        <w:rPr>
          <w:rFonts w:hint="eastAsia" w:ascii="仿宋_GB2312" w:hAnsi="宋体" w:eastAsia="仿宋_GB2312"/>
          <w:sz w:val="28"/>
          <w:szCs w:val="28"/>
        </w:rPr>
        <w:t>人工费、保洁费、管理费、利润、税金、安保费及履行物业管理服务所需的全部费用（卫生间低值易耗品、会议室消耗品、化粪池清理费用、植物租摆费以及合同明确约定应由甲方承担的费用除外）。</w:t>
      </w:r>
    </w:p>
    <w:p>
      <w:pPr>
        <w:adjustRightInd w:val="0"/>
        <w:snapToGrid w:val="0"/>
        <w:spacing w:line="500" w:lineRule="exact"/>
        <w:ind w:firstLine="562" w:firstLineChars="200"/>
        <w:rPr>
          <w:rFonts w:ascii="楷体_GB2312" w:hAnsi="黑体" w:eastAsia="楷体_GB2312"/>
          <w:b/>
          <w:sz w:val="28"/>
          <w:szCs w:val="28"/>
        </w:rPr>
      </w:pPr>
      <w:r>
        <w:rPr>
          <w:rFonts w:hint="eastAsia" w:ascii="楷体_GB2312" w:hAnsi="黑体" w:eastAsia="楷体_GB2312"/>
          <w:b/>
          <w:sz w:val="28"/>
          <w:szCs w:val="28"/>
        </w:rPr>
        <w:t>第六条</w:t>
      </w:r>
      <w:r>
        <w:rPr>
          <w:rFonts w:ascii="楷体_GB2312" w:hAnsi="黑体" w:eastAsia="楷体_GB2312"/>
          <w:b/>
          <w:sz w:val="28"/>
          <w:szCs w:val="28"/>
        </w:rPr>
        <w:t xml:space="preserve">  </w:t>
      </w:r>
      <w:r>
        <w:rPr>
          <w:rFonts w:hint="eastAsia" w:ascii="楷体_GB2312" w:hAnsi="黑体" w:eastAsia="楷体_GB2312"/>
          <w:b/>
          <w:sz w:val="28"/>
          <w:szCs w:val="28"/>
        </w:rPr>
        <w:t>物业服务费的支付时间及方式</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本项目物业服务合同签订后，物业管理服务费由甲方按季支付，最迟于次季度首月</w:t>
      </w:r>
      <w:r>
        <w:rPr>
          <w:rFonts w:ascii="仿宋_GB2312" w:hAnsi="宋体" w:eastAsia="仿宋_GB2312" w:cs="仿宋_GB2312"/>
          <w:sz w:val="28"/>
          <w:szCs w:val="28"/>
          <w:u w:val="single"/>
        </w:rPr>
        <w:t>20</w:t>
      </w:r>
      <w:r>
        <w:rPr>
          <w:rFonts w:hint="eastAsia" w:ascii="仿宋_GB2312" w:hAnsi="宋体" w:eastAsia="仿宋_GB2312" w:cs="仿宋_GB2312"/>
          <w:sz w:val="28"/>
          <w:szCs w:val="28"/>
        </w:rPr>
        <w:t>日前，由乙方开具合法合规且满足在甲方财务列支要求的增值税专用发票，甲方在收到乙方开具发票后的</w:t>
      </w:r>
      <w:r>
        <w:rPr>
          <w:rFonts w:ascii="仿宋_GB2312" w:hAnsi="宋体" w:eastAsia="仿宋_GB2312" w:cs="仿宋_GB2312"/>
          <w:sz w:val="28"/>
          <w:szCs w:val="28"/>
          <w:u w:val="single"/>
        </w:rPr>
        <w:t>20</w:t>
      </w:r>
      <w:r>
        <w:rPr>
          <w:rFonts w:hint="eastAsia" w:ascii="仿宋_GB2312" w:hAnsi="宋体" w:eastAsia="仿宋_GB2312" w:cs="仿宋_GB2312"/>
          <w:sz w:val="28"/>
          <w:szCs w:val="28"/>
        </w:rPr>
        <w:t>个工作日内通过银行转账的方式支付物业管理费用。乙方在提供发票的同时，应提供按本协议第四条第二项要求的为物业人员缴纳相关保险的票据复印件作为附件，不提供相关附件甲方有权推迟支付物业费，直到乙方提供该附件。</w:t>
      </w:r>
    </w:p>
    <w:p>
      <w:pPr>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第七条</w:t>
      </w:r>
      <w:r>
        <w:rPr>
          <w:rFonts w:ascii="楷体_GB2312" w:hAnsi="黑体" w:eastAsia="楷体_GB2312"/>
          <w:b/>
          <w:sz w:val="28"/>
          <w:szCs w:val="28"/>
        </w:rPr>
        <w:t xml:space="preserve">  </w:t>
      </w:r>
      <w:r>
        <w:rPr>
          <w:rFonts w:hint="eastAsia" w:ascii="仿宋_GB2312" w:hAnsi="宋体" w:eastAsia="仿宋_GB2312"/>
          <w:sz w:val="28"/>
          <w:szCs w:val="28"/>
        </w:rPr>
        <w:t>甲方根据需要可以提出提高服务标准和业务量，由乙方具体落实，并相应增加承包费用。</w:t>
      </w:r>
    </w:p>
    <w:p>
      <w:pPr>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第八条</w:t>
      </w:r>
      <w:r>
        <w:rPr>
          <w:rFonts w:ascii="楷体_GB2312" w:hAnsi="黑体" w:eastAsia="楷体_GB2312"/>
          <w:b/>
          <w:sz w:val="28"/>
          <w:szCs w:val="28"/>
        </w:rPr>
        <w:t xml:space="preserve">  </w:t>
      </w:r>
      <w:r>
        <w:rPr>
          <w:rFonts w:hint="eastAsia" w:ascii="仿宋_GB2312" w:hAnsi="宋体" w:eastAsia="仿宋_GB2312"/>
          <w:sz w:val="28"/>
          <w:szCs w:val="28"/>
        </w:rPr>
        <w:t>甲方需乙方提供本合同约定外的部分维修养护等服务，服务内容和费用由双方另行商定。</w:t>
      </w:r>
    </w:p>
    <w:p>
      <w:pPr>
        <w:adjustRightInd w:val="0"/>
        <w:snapToGrid w:val="0"/>
        <w:spacing w:line="500" w:lineRule="exact"/>
        <w:jc w:val="center"/>
        <w:rPr>
          <w:rFonts w:ascii="仿宋_GB2312" w:hAnsi="宋体" w:eastAsia="仿宋_GB2312"/>
          <w:sz w:val="28"/>
          <w:szCs w:val="28"/>
        </w:rPr>
      </w:pPr>
      <w:r>
        <w:rPr>
          <w:rFonts w:hint="eastAsia" w:ascii="黑体" w:hAnsi="黑体" w:eastAsia="黑体"/>
          <w:sz w:val="28"/>
          <w:szCs w:val="28"/>
        </w:rPr>
        <w:t>第五章</w:t>
      </w:r>
      <w:r>
        <w:rPr>
          <w:rFonts w:ascii="黑体" w:hAnsi="黑体" w:eastAsia="黑体"/>
          <w:sz w:val="28"/>
          <w:szCs w:val="28"/>
        </w:rPr>
        <w:t xml:space="preserve">  </w:t>
      </w:r>
      <w:r>
        <w:rPr>
          <w:rFonts w:hint="eastAsia" w:ascii="黑体" w:hAnsi="黑体" w:eastAsia="黑体"/>
          <w:sz w:val="28"/>
          <w:szCs w:val="28"/>
        </w:rPr>
        <w:t>物业的承接验收</w:t>
      </w:r>
    </w:p>
    <w:p>
      <w:pPr>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第九条</w:t>
      </w:r>
      <w:r>
        <w:rPr>
          <w:rFonts w:ascii="仿宋_GB2312" w:hAnsi="宋体" w:eastAsia="仿宋_GB2312"/>
          <w:sz w:val="28"/>
          <w:szCs w:val="28"/>
        </w:rPr>
        <w:t xml:space="preserve">  </w:t>
      </w:r>
      <w:r>
        <w:rPr>
          <w:rFonts w:hint="eastAsia" w:ascii="仿宋_GB2312" w:hAnsi="宋体" w:eastAsia="仿宋_GB2312"/>
          <w:sz w:val="28"/>
          <w:szCs w:val="28"/>
        </w:rPr>
        <w:t>乙方承接物业时，甲方应配合乙方对物业共用部位、共用设施设备进行查验。</w:t>
      </w:r>
    </w:p>
    <w:p>
      <w:pPr>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第十条</w:t>
      </w:r>
      <w:r>
        <w:rPr>
          <w:rFonts w:ascii="楷体_GB2312" w:hAnsi="黑体" w:eastAsia="楷体_GB2312"/>
          <w:b/>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甲乙双方确认查验过的物业共用部位、共用设施设备不存在问题。</w:t>
      </w:r>
    </w:p>
    <w:p>
      <w:pPr>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第十一条</w:t>
      </w:r>
      <w:r>
        <w:rPr>
          <w:rFonts w:ascii="仿宋_GB2312" w:hAnsi="宋体" w:eastAsia="仿宋_GB2312"/>
          <w:sz w:val="28"/>
          <w:szCs w:val="28"/>
        </w:rPr>
        <w:t xml:space="preserve">  </w:t>
      </w:r>
      <w:r>
        <w:rPr>
          <w:rFonts w:hint="eastAsia" w:ascii="仿宋_GB2312" w:hAnsi="宋体" w:eastAsia="仿宋_GB2312"/>
          <w:sz w:val="28"/>
          <w:szCs w:val="28"/>
        </w:rPr>
        <w:t>对于本合同签订后承接的物业共用部位、共用设施设备，甲乙双方应按照前条规定进行查验并签订确认书，作为界定各自在物业管理方面承担责任的依据。</w:t>
      </w:r>
    </w:p>
    <w:p>
      <w:pPr>
        <w:adjustRightInd w:val="0"/>
        <w:snapToGrid w:val="0"/>
        <w:spacing w:line="500" w:lineRule="exact"/>
        <w:ind w:firstLine="562" w:firstLineChars="200"/>
        <w:rPr>
          <w:rFonts w:ascii="仿宋_GB2312" w:hAnsi="宋体" w:eastAsia="仿宋_GB2312"/>
          <w:sz w:val="28"/>
          <w:szCs w:val="28"/>
        </w:rPr>
      </w:pPr>
      <w:r>
        <w:rPr>
          <w:rFonts w:hint="eastAsia" w:ascii="楷体_GB2312" w:hAnsi="黑体" w:eastAsia="楷体_GB2312"/>
          <w:b/>
          <w:sz w:val="28"/>
          <w:szCs w:val="28"/>
        </w:rPr>
        <w:t>第十二条</w:t>
      </w:r>
      <w:r>
        <w:rPr>
          <w:rFonts w:ascii="仿宋_GB2312" w:hAnsi="宋体" w:eastAsia="仿宋_GB2312"/>
          <w:sz w:val="28"/>
          <w:szCs w:val="28"/>
        </w:rPr>
        <w:t xml:space="preserve">  </w:t>
      </w:r>
      <w:r>
        <w:rPr>
          <w:rFonts w:hint="eastAsia" w:ascii="仿宋_GB2312" w:hAnsi="宋体" w:eastAsia="仿宋_GB2312"/>
          <w:sz w:val="28"/>
          <w:szCs w:val="28"/>
        </w:rPr>
        <w:t>乙方承接物业时，甲方应向乙方提供、查阅下例资料：</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竣工总平面图，单体建筑、结构、设备竣工图，配套设施、地下管网工程竣工图等竣工验收资料；</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设施设备的安装、使用和维护保养等技术资料；</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物业质量保修文件和物业使用说明文件。</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第十三条</w:t>
      </w:r>
      <w:r>
        <w:rPr>
          <w:rFonts w:ascii="仿宋_GB2312" w:hAnsi="宋体" w:eastAsia="仿宋_GB2312"/>
          <w:sz w:val="28"/>
          <w:szCs w:val="28"/>
        </w:rPr>
        <w:t xml:space="preserve"> </w:t>
      </w:r>
      <w:r>
        <w:rPr>
          <w:rFonts w:hint="eastAsia" w:ascii="仿宋_GB2312" w:hAnsi="宋体" w:eastAsia="仿宋_GB2312"/>
          <w:sz w:val="28"/>
          <w:szCs w:val="28"/>
        </w:rPr>
        <w:t>甲方保证交付使用的物业符合国家规定的验收标准，按照国家规定的保修期限和保修范围承担物业的保修责任。</w:t>
      </w: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第六章</w:t>
      </w:r>
      <w:r>
        <w:rPr>
          <w:rFonts w:ascii="黑体" w:hAnsi="黑体" w:eastAsia="黑体"/>
          <w:sz w:val="28"/>
          <w:szCs w:val="28"/>
        </w:rPr>
        <w:t xml:space="preserve">  </w:t>
      </w:r>
      <w:r>
        <w:rPr>
          <w:rFonts w:hint="eastAsia" w:ascii="黑体" w:hAnsi="黑体" w:eastAsia="黑体"/>
          <w:sz w:val="28"/>
          <w:szCs w:val="28"/>
        </w:rPr>
        <w:t>物业的使用</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第十四条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因维修物业或者公共利益，甲方确需临时占用、挖掘本物业管理区域内道路、场地的，应事先通知乙方；乙方确需临时占用、挖掘本物业管理区域内道路、场地的，应征得甲方事先书面同意。</w:t>
      </w:r>
    </w:p>
    <w:p>
      <w:pPr>
        <w:adjustRightInd w:val="0"/>
        <w:snapToGrid w:val="0"/>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临时占用、挖掘本物业管理区域内道路、场地的，应在约定期限内恢复原状。</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第十五条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甲方应于合同签订后</w:t>
      </w:r>
      <w:r>
        <w:rPr>
          <w:rFonts w:ascii="仿宋_GB2312" w:hAnsi="宋体" w:eastAsia="仿宋_GB2312" w:cs="仿宋_GB2312"/>
          <w:sz w:val="28"/>
          <w:szCs w:val="28"/>
          <w:u w:val="single"/>
        </w:rPr>
        <w:t>15</w:t>
      </w:r>
      <w:r>
        <w:rPr>
          <w:rFonts w:hint="eastAsia" w:ascii="仿宋_GB2312" w:hAnsi="宋体" w:eastAsia="仿宋_GB2312" w:cs="仿宋_GB2312"/>
          <w:sz w:val="28"/>
          <w:szCs w:val="28"/>
        </w:rPr>
        <w:t>个工作日之内按有关规定向乙方提供能够直接投入使用的物业管理用房。</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第十六条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物业管理用房属甲方所有，乙方在本合同期限内无偿使用，但不得改变用途。</w:t>
      </w: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第七章</w:t>
      </w:r>
      <w:r>
        <w:rPr>
          <w:rFonts w:ascii="黑体" w:hAnsi="黑体" w:eastAsia="黑体"/>
          <w:sz w:val="28"/>
          <w:szCs w:val="28"/>
        </w:rPr>
        <w:t xml:space="preserve">  </w:t>
      </w:r>
      <w:r>
        <w:rPr>
          <w:rFonts w:hint="eastAsia" w:ascii="黑体" w:hAnsi="黑体" w:eastAsia="黑体"/>
          <w:sz w:val="28"/>
          <w:szCs w:val="28"/>
        </w:rPr>
        <w:t>甲方的权利义务</w:t>
      </w:r>
    </w:p>
    <w:p>
      <w:pPr>
        <w:pStyle w:val="38"/>
        <w:adjustRightInd w:val="0"/>
        <w:snapToGrid w:val="0"/>
        <w:spacing w:line="500" w:lineRule="exact"/>
        <w:ind w:left="420" w:leftChars="200" w:firstLine="138" w:firstLineChars="49"/>
        <w:rPr>
          <w:rFonts w:ascii="仿宋_GB2312" w:hAnsi="宋体" w:eastAsia="仿宋_GB2312"/>
          <w:sz w:val="28"/>
          <w:szCs w:val="28"/>
        </w:rPr>
      </w:pPr>
      <w:r>
        <w:rPr>
          <w:rFonts w:hint="eastAsia" w:ascii="仿宋_GB2312" w:hAnsi="宋体" w:eastAsia="仿宋_GB2312" w:cs="仿宋_GB2312"/>
          <w:b/>
          <w:bCs/>
          <w:sz w:val="28"/>
          <w:szCs w:val="28"/>
        </w:rPr>
        <w:t>第十七条</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甲方依法享有获得物业管理服务的权利。</w:t>
      </w:r>
    </w:p>
    <w:p>
      <w:pPr>
        <w:ind w:firstLine="562" w:firstLineChars="200"/>
        <w:rPr>
          <w:rFonts w:ascii="仿宋_GB2312" w:eastAsia="仿宋_GB2312" w:cs="Times New Roman"/>
          <w:sz w:val="28"/>
          <w:szCs w:val="28"/>
        </w:rPr>
      </w:pPr>
      <w:r>
        <w:rPr>
          <w:rFonts w:hint="eastAsia" w:ascii="仿宋_GB2312" w:eastAsia="仿宋_GB2312" w:cs="仿宋_GB2312"/>
          <w:b/>
          <w:bCs/>
          <w:sz w:val="28"/>
          <w:szCs w:val="28"/>
        </w:rPr>
        <w:t>第十八条</w:t>
      </w:r>
      <w:r>
        <w:rPr>
          <w:rFonts w:ascii="仿宋_GB2312" w:eastAsia="仿宋_GB2312" w:cs="仿宋_GB2312"/>
          <w:sz w:val="28"/>
          <w:szCs w:val="28"/>
        </w:rPr>
        <w:t xml:space="preserve">  </w:t>
      </w:r>
      <w:r>
        <w:rPr>
          <w:rFonts w:hint="eastAsia" w:ascii="仿宋_GB2312" w:eastAsia="仿宋_GB2312" w:cs="仿宋_GB2312"/>
          <w:sz w:val="28"/>
          <w:szCs w:val="28"/>
        </w:rPr>
        <w:t>甲方有权按月对乙方各项业务服务进行考核测评。（附件五）测评情况分为好、较好、一般、差四个等次，分别对应分值为</w:t>
      </w:r>
      <w:r>
        <w:rPr>
          <w:rFonts w:ascii="仿宋_GB2312" w:eastAsia="仿宋_GB2312" w:cs="仿宋_GB2312"/>
          <w:sz w:val="28"/>
          <w:szCs w:val="28"/>
        </w:rPr>
        <w:t>95</w:t>
      </w:r>
      <w:r>
        <w:rPr>
          <w:rFonts w:hint="eastAsia" w:ascii="仿宋_GB2312" w:eastAsia="仿宋_GB2312" w:cs="仿宋_GB2312"/>
          <w:sz w:val="28"/>
          <w:szCs w:val="28"/>
        </w:rPr>
        <w:t>分、</w:t>
      </w:r>
      <w:r>
        <w:rPr>
          <w:rFonts w:ascii="仿宋_GB2312" w:eastAsia="仿宋_GB2312" w:cs="仿宋_GB2312"/>
          <w:sz w:val="28"/>
          <w:szCs w:val="28"/>
        </w:rPr>
        <w:t>85</w:t>
      </w:r>
      <w:r>
        <w:rPr>
          <w:rFonts w:hint="eastAsia" w:ascii="仿宋_GB2312" w:eastAsia="仿宋_GB2312" w:cs="仿宋_GB2312"/>
          <w:sz w:val="28"/>
          <w:szCs w:val="28"/>
        </w:rPr>
        <w:t>分、</w:t>
      </w:r>
      <w:r>
        <w:rPr>
          <w:rFonts w:ascii="仿宋_GB2312" w:eastAsia="仿宋_GB2312" w:cs="仿宋_GB2312"/>
          <w:sz w:val="28"/>
          <w:szCs w:val="28"/>
        </w:rPr>
        <w:t>75</w:t>
      </w:r>
      <w:r>
        <w:rPr>
          <w:rFonts w:hint="eastAsia" w:ascii="仿宋_GB2312" w:eastAsia="仿宋_GB2312" w:cs="仿宋_GB2312"/>
          <w:sz w:val="28"/>
          <w:szCs w:val="28"/>
        </w:rPr>
        <w:t>分、</w:t>
      </w:r>
      <w:r>
        <w:rPr>
          <w:rFonts w:ascii="仿宋_GB2312" w:eastAsia="仿宋_GB2312" w:cs="仿宋_GB2312"/>
          <w:sz w:val="28"/>
          <w:szCs w:val="28"/>
        </w:rPr>
        <w:t>65</w:t>
      </w:r>
      <w:r>
        <w:rPr>
          <w:rFonts w:hint="eastAsia" w:ascii="仿宋_GB2312" w:eastAsia="仿宋_GB2312" w:cs="仿宋_GB2312"/>
          <w:sz w:val="28"/>
          <w:szCs w:val="28"/>
        </w:rPr>
        <w:t>分。月度考核测评结果为“附表五”所列项目对应分值总和的平均值来确定。若考核中出现“一般”等次，甲方有权根据考核结果对乙方提出限时整改，并扣除当月</w:t>
      </w:r>
      <w:r>
        <w:rPr>
          <w:rFonts w:ascii="仿宋_GB2312" w:eastAsia="仿宋_GB2312" w:cs="仿宋_GB2312"/>
          <w:sz w:val="28"/>
          <w:szCs w:val="28"/>
        </w:rPr>
        <w:t>5%</w:t>
      </w:r>
      <w:r>
        <w:rPr>
          <w:rFonts w:hint="eastAsia" w:ascii="仿宋_GB2312" w:eastAsia="仿宋_GB2312" w:cs="仿宋_GB2312"/>
          <w:sz w:val="28"/>
          <w:szCs w:val="28"/>
        </w:rPr>
        <w:t>的服务费用。若考核中出现“差”等次，甲方有权根据考核结果对乙方提出限时整改，并扣除当月</w:t>
      </w:r>
      <w:r>
        <w:rPr>
          <w:rFonts w:ascii="仿宋_GB2312" w:eastAsia="仿宋_GB2312" w:cs="仿宋_GB2312"/>
          <w:sz w:val="28"/>
          <w:szCs w:val="28"/>
        </w:rPr>
        <w:t>10%</w:t>
      </w:r>
      <w:r>
        <w:rPr>
          <w:rFonts w:hint="eastAsia" w:ascii="仿宋_GB2312" w:eastAsia="仿宋_GB2312" w:cs="仿宋_GB2312"/>
          <w:sz w:val="28"/>
          <w:szCs w:val="28"/>
        </w:rPr>
        <w:t>的服务费用。</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第十九条</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甲方有权对乙方委派员工的劳动合同、社会保险、身份证明等情况进行了解。</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第二十条</w:t>
      </w:r>
      <w:r>
        <w:rPr>
          <w:rFonts w:ascii="仿宋_GB2312" w:hAnsi="宋体" w:eastAsia="仿宋_GB2312" w:cs="仿宋_GB2312"/>
          <w:b/>
          <w:bCs/>
          <w:sz w:val="28"/>
          <w:szCs w:val="28"/>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若乙方违法用工（包括但不限于不与员工签订劳动合同、不为员工购买法定社会保险、不为员工提供相应劳动保护设备），甲方有权终止本合同，乙方不得就终止合同向甲方主张任何经济赔偿或补偿。</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第二十一条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乙方委派人员为童工或已达到法定退休年龄的，甲方有权要求乙方进行更换，如乙方不予更换，甲方有权终止本合同，乙方不得就终止合同向甲方主张任何经济赔偿或补偿。</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第二十二条</w:t>
      </w:r>
      <w:r>
        <w:rPr>
          <w:rFonts w:ascii="仿宋_GB2312" w:hAnsi="宋体" w:eastAsia="仿宋_GB2312" w:cs="仿宋_GB2312"/>
          <w:b/>
          <w:bCs/>
          <w:sz w:val="28"/>
          <w:szCs w:val="28"/>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甲方有权监督检查乙方提供服务的质量，对乙方及其工作人员专业服务达不到标准的或违法违纪、违章操作的，甲方有权要求乙方改进、提高和更换员工。</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第二十三条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甲方对因乙方提供服务导致的损失有获得赔偿的权利。</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第二十四条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甲方仅负有按照本合同约定支付物业服务费用的义务，除此外不承担支付其他财物和款项的义务。</w:t>
      </w: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第八章</w:t>
      </w:r>
      <w:r>
        <w:rPr>
          <w:rFonts w:ascii="黑体" w:hAnsi="黑体" w:eastAsia="黑体"/>
          <w:sz w:val="28"/>
          <w:szCs w:val="28"/>
        </w:rPr>
        <w:t xml:space="preserve"> </w:t>
      </w:r>
      <w:r>
        <w:rPr>
          <w:rFonts w:hint="eastAsia" w:ascii="黑体" w:hAnsi="黑体" w:eastAsia="黑体"/>
          <w:sz w:val="28"/>
          <w:szCs w:val="28"/>
        </w:rPr>
        <w:t>乙方的权利和义务</w:t>
      </w:r>
    </w:p>
    <w:p>
      <w:pPr>
        <w:pStyle w:val="38"/>
        <w:adjustRightInd w:val="0"/>
        <w:snapToGrid w:val="0"/>
        <w:spacing w:line="500" w:lineRule="exact"/>
        <w:ind w:left="420" w:leftChars="200" w:firstLine="138" w:firstLineChars="49"/>
        <w:rPr>
          <w:rFonts w:ascii="仿宋_GB2312" w:hAnsi="宋体" w:eastAsia="仿宋_GB2312"/>
          <w:sz w:val="28"/>
          <w:szCs w:val="28"/>
        </w:rPr>
      </w:pPr>
      <w:r>
        <w:rPr>
          <w:rFonts w:hint="eastAsia" w:ascii="仿宋_GB2312" w:hAnsi="宋体" w:eastAsia="仿宋_GB2312" w:cs="仿宋_GB2312"/>
          <w:b/>
          <w:bCs/>
          <w:sz w:val="28"/>
          <w:szCs w:val="28"/>
        </w:rPr>
        <w:t>第二十五条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乙方有依照本合同收取物业服务费用的权利。</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第二十六条</w:t>
      </w:r>
      <w:r>
        <w:rPr>
          <w:rFonts w:ascii="仿宋_GB2312" w:hAnsi="宋体" w:eastAsia="仿宋_GB2312" w:cs="仿宋_GB2312"/>
          <w:b/>
          <w:bCs/>
          <w:sz w:val="28"/>
          <w:szCs w:val="28"/>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乙方保证其具备从事所约定的专业服务按照有关规定所应具备的法定资质、企业法人营业执照、专业人员等条件；否则甲方有权单方解除本合同，并要求乙方赔偿甲方一切相关损失。</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第二十七条</w:t>
      </w:r>
      <w:r>
        <w:rPr>
          <w:rFonts w:ascii="仿宋_GB2312" w:hAnsi="宋体" w:eastAsia="仿宋_GB2312" w:cs="仿宋_GB2312"/>
          <w:b/>
          <w:bCs/>
          <w:sz w:val="28"/>
          <w:szCs w:val="28"/>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乙方应按照服务内容和标准，制定履行本合同项下业务的工作方案、工作流程、安全制度。</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第二十八条</w:t>
      </w:r>
      <w:r>
        <w:rPr>
          <w:rFonts w:ascii="仿宋_GB2312" w:hAnsi="宋体" w:eastAsia="仿宋_GB2312" w:cs="仿宋_GB2312"/>
          <w:b/>
          <w:bCs/>
          <w:sz w:val="28"/>
          <w:szCs w:val="28"/>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乙方应接受甲方对乙方履行本合同项下业务的监督和考核。</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第二十九条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乙方为了履行本合同而使用的员工，应当是与乙方签订书面劳动合同的合法用工。</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第三十条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乙方应对委派人员定期进行职业道德和操作技能及安全教育、培训与管理。</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第三十一条</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乙方对因其提供服务导致的损失有负责恢复原状、修理维护或者赔偿损失的义务。</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第三十二条</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乙方可采取规劝、通报、向甲方报告相关情况等必要措施，制止物业使用人违反物业管理区域内物业管理规章制度的行为。</w:t>
      </w:r>
    </w:p>
    <w:p>
      <w:pPr>
        <w:adjustRightInd w:val="0"/>
        <w:snapToGrid w:val="0"/>
        <w:spacing w:line="500" w:lineRule="exact"/>
        <w:ind w:firstLine="551" w:firstLineChars="196"/>
        <w:rPr>
          <w:rFonts w:ascii="仿宋_GB2312" w:hAnsi="宋体" w:eastAsia="仿宋_GB2312" w:cs="Times New Roman"/>
          <w:sz w:val="28"/>
          <w:szCs w:val="28"/>
        </w:rPr>
      </w:pPr>
      <w:r>
        <w:rPr>
          <w:rFonts w:hint="eastAsia" w:ascii="仿宋_GB2312" w:hAnsi="宋体" w:eastAsia="仿宋_GB2312" w:cs="仿宋_GB2312"/>
          <w:b/>
          <w:bCs/>
          <w:sz w:val="28"/>
          <w:szCs w:val="28"/>
        </w:rPr>
        <w:t>第三十三条</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乙方应及时向甲方通告本物业管理区域内有关物业管理的重大事项，及时处理物业使用人的投诉，接受甲方和物业使用人的监督。</w:t>
      </w: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第九章</w:t>
      </w:r>
      <w:r>
        <w:rPr>
          <w:rFonts w:ascii="黑体" w:hAnsi="黑体" w:eastAsia="黑体"/>
          <w:sz w:val="28"/>
          <w:szCs w:val="28"/>
        </w:rPr>
        <w:t xml:space="preserve">  </w:t>
      </w:r>
      <w:r>
        <w:rPr>
          <w:rFonts w:hint="eastAsia" w:ascii="黑体" w:hAnsi="黑体" w:eastAsia="黑体"/>
          <w:sz w:val="28"/>
          <w:szCs w:val="28"/>
        </w:rPr>
        <w:t>违约责任</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第三十四条</w:t>
      </w:r>
      <w:r>
        <w:rPr>
          <w:rFonts w:ascii="仿宋_GB2312" w:hAnsi="宋体" w:eastAsia="仿宋_GB2312"/>
          <w:sz w:val="28"/>
          <w:szCs w:val="28"/>
        </w:rPr>
        <w:t xml:space="preserve">  </w:t>
      </w:r>
      <w:r>
        <w:rPr>
          <w:rFonts w:hint="eastAsia" w:ascii="仿宋_GB2312" w:hAnsi="宋体" w:eastAsia="仿宋_GB2312"/>
          <w:sz w:val="28"/>
          <w:szCs w:val="28"/>
        </w:rPr>
        <w:t>甲方违反本合同相关约定，致使乙方的管理服务无法达到本合同约定的服务内容和质量标准的，由甲方赔偿由此造成的损失。</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第三十五条</w:t>
      </w:r>
      <w:r>
        <w:rPr>
          <w:rFonts w:hint="eastAsia" w:ascii="仿宋_GB2312" w:hAnsi="宋体" w:eastAsia="仿宋_GB2312"/>
          <w:sz w:val="28"/>
          <w:szCs w:val="28"/>
        </w:rPr>
        <w:t xml:space="preserve">  根据本协议第十八条，</w:t>
      </w:r>
      <w:r>
        <w:rPr>
          <w:rFonts w:hint="eastAsia" w:ascii="仿宋_GB2312" w:eastAsia="仿宋_GB2312" w:cs="仿宋_GB2312"/>
          <w:sz w:val="28"/>
          <w:szCs w:val="28"/>
        </w:rPr>
        <w:t>甲方按月对乙方各项业务服务进行考核测评</w:t>
      </w:r>
      <w:r>
        <w:rPr>
          <w:rFonts w:hint="eastAsia" w:ascii="仿宋_GB2312" w:hAnsi="宋体" w:eastAsia="仿宋_GB2312"/>
          <w:sz w:val="28"/>
          <w:szCs w:val="28"/>
        </w:rPr>
        <w:t>，</w:t>
      </w:r>
      <w:r>
        <w:rPr>
          <w:rFonts w:hint="eastAsia" w:ascii="仿宋_GB2312" w:eastAsia="仿宋_GB2312" w:cs="仿宋_GB2312"/>
          <w:sz w:val="28"/>
          <w:szCs w:val="28"/>
        </w:rPr>
        <w:t>若考核中</w:t>
      </w:r>
      <w:r>
        <w:rPr>
          <w:rFonts w:hint="eastAsia" w:ascii="仿宋_GB2312" w:hAnsi="宋体" w:eastAsia="仿宋_GB2312"/>
          <w:sz w:val="28"/>
          <w:szCs w:val="28"/>
        </w:rPr>
        <w:t>乙方连续三次以上</w:t>
      </w:r>
      <w:r>
        <w:rPr>
          <w:rFonts w:hint="eastAsia" w:ascii="仿宋_GB2312" w:eastAsia="仿宋_GB2312" w:cs="仿宋_GB2312"/>
          <w:sz w:val="28"/>
          <w:szCs w:val="28"/>
        </w:rPr>
        <w:t>出现“差”等次</w:t>
      </w:r>
      <w:r>
        <w:rPr>
          <w:rFonts w:hint="eastAsia" w:ascii="仿宋_GB2312" w:hAnsi="宋体" w:eastAsia="仿宋_GB2312"/>
          <w:sz w:val="28"/>
          <w:szCs w:val="28"/>
        </w:rPr>
        <w:t>且没有改善迹象的，甲方有权与乙方解除合同，并视为乙方违约，由乙方承担相应违约责任。</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第三十六条</w:t>
      </w:r>
      <w:r>
        <w:rPr>
          <w:rFonts w:ascii="仿宋_GB2312" w:hAnsi="宋体" w:eastAsia="仿宋_GB2312"/>
          <w:b/>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甲方违反本合同</w:t>
      </w:r>
      <w:r>
        <w:rPr>
          <w:rFonts w:hint="eastAsia" w:ascii="仿宋_GB2312" w:hAnsi="宋体" w:eastAsia="仿宋_GB2312"/>
          <w:spacing w:val="8"/>
          <w:sz w:val="28"/>
          <w:szCs w:val="28"/>
        </w:rPr>
        <w:t>约定，未能按时足额支付物业服务费用（物业服务资金）的，每延迟一个月的，应按</w:t>
      </w:r>
      <w:r>
        <w:rPr>
          <w:rFonts w:hint="eastAsia" w:ascii="仿宋_GB2312" w:hAnsi="宋体" w:eastAsia="仿宋_GB2312"/>
          <w:sz w:val="28"/>
          <w:szCs w:val="28"/>
        </w:rPr>
        <w:t>每月服务费用的</w:t>
      </w:r>
      <w:r>
        <w:rPr>
          <w:rFonts w:ascii="仿宋_GB2312" w:hAnsi="宋体" w:eastAsia="仿宋_GB2312"/>
          <w:sz w:val="28"/>
          <w:szCs w:val="28"/>
          <w:u w:val="single"/>
        </w:rPr>
        <w:t>1</w:t>
      </w:r>
      <w:r>
        <w:rPr>
          <w:rFonts w:ascii="仿宋_GB2312" w:hAnsi="宋体" w:eastAsia="仿宋_GB2312"/>
          <w:sz w:val="28"/>
          <w:szCs w:val="28"/>
        </w:rPr>
        <w:t>%</w:t>
      </w:r>
      <w:r>
        <w:rPr>
          <w:rFonts w:hint="eastAsia" w:ascii="仿宋_GB2312" w:hAnsi="宋体" w:eastAsia="仿宋_GB2312"/>
          <w:sz w:val="28"/>
          <w:szCs w:val="28"/>
        </w:rPr>
        <w:t>的标准向乙方支付违约金。</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第三十七条</w:t>
      </w:r>
      <w:r>
        <w:rPr>
          <w:rFonts w:ascii="仿宋_GB2312" w:hAnsi="宋体" w:eastAsia="仿宋_GB2312"/>
          <w:sz w:val="28"/>
          <w:szCs w:val="28"/>
        </w:rPr>
        <w:t xml:space="preserve">  </w:t>
      </w:r>
      <w:r>
        <w:rPr>
          <w:rFonts w:hint="eastAsia" w:ascii="仿宋_GB2312" w:hAnsi="宋体" w:eastAsia="仿宋_GB2312"/>
          <w:sz w:val="28"/>
          <w:szCs w:val="28"/>
        </w:rPr>
        <w:t>乙方违反本合同擅自提高物业服务费用标准的，甲方就超额部分有权拒绝交纳。</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第三十八条</w:t>
      </w:r>
      <w:r>
        <w:rPr>
          <w:rFonts w:ascii="仿宋_GB2312" w:hAnsi="宋体" w:eastAsia="仿宋_GB2312"/>
          <w:sz w:val="28"/>
          <w:szCs w:val="28"/>
        </w:rPr>
        <w:t xml:space="preserve">  </w:t>
      </w:r>
      <w:r>
        <w:rPr>
          <w:rFonts w:hint="eastAsia" w:ascii="仿宋_GB2312" w:hAnsi="宋体" w:eastAsia="仿宋_GB2312"/>
          <w:sz w:val="28"/>
          <w:szCs w:val="28"/>
        </w:rPr>
        <w:t>甲乙任何一方无正当、合法理由终止合同的，除应向对方支付终止合同违约金（终止合同违约金为年度合同金额的</w:t>
      </w:r>
      <w:r>
        <w:rPr>
          <w:rFonts w:ascii="仿宋_GB2312" w:hAnsi="宋体" w:eastAsia="仿宋_GB2312"/>
          <w:sz w:val="28"/>
          <w:szCs w:val="28"/>
        </w:rPr>
        <w:t>10%</w:t>
      </w:r>
      <w:r>
        <w:rPr>
          <w:rFonts w:hint="eastAsia" w:ascii="仿宋_GB2312" w:hAnsi="宋体" w:eastAsia="仿宋_GB2312"/>
          <w:sz w:val="28"/>
          <w:szCs w:val="28"/>
        </w:rPr>
        <w:t>价款）外，给对方造成的损失的，还应给予对方相应的赔偿。</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第三十九条</w:t>
      </w:r>
      <w:r>
        <w:rPr>
          <w:rFonts w:ascii="仿宋_GB2312" w:hAnsi="宋体" w:eastAsia="仿宋_GB2312"/>
          <w:sz w:val="28"/>
          <w:szCs w:val="28"/>
        </w:rPr>
        <w:t xml:space="preserve">  </w:t>
      </w:r>
      <w:r>
        <w:rPr>
          <w:rFonts w:hint="eastAsia" w:ascii="仿宋_GB2312" w:hAnsi="宋体" w:eastAsia="仿宋_GB2312"/>
          <w:sz w:val="28"/>
          <w:szCs w:val="28"/>
        </w:rPr>
        <w:t>以下情况乙方不承担违约责任：</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因不可抗力导致物业管理服务中断的；</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乙方已履行本合同约定义务，但因物业本身固有瑕疵造成损失的；</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因维修养护物业共用部位、共用设施设备需要且事先已告知甲方和物业使用人，暂时停水、停电、停止共用设施设备使用等造成损失的；</w:t>
      </w:r>
    </w:p>
    <w:p>
      <w:pPr>
        <w:adjustRightInd w:val="0"/>
        <w:snapToGrid w:val="0"/>
        <w:spacing w:line="50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因非乙方责任出现供水、供电及其他共用设施设备运行障碍造成损失的；</w:t>
      </w:r>
    </w:p>
    <w:p>
      <w:pPr>
        <w:adjustRightInd w:val="0"/>
        <w:snapToGrid w:val="0"/>
        <w:spacing w:line="500" w:lineRule="exact"/>
        <w:jc w:val="center"/>
        <w:rPr>
          <w:rFonts w:ascii="仿宋_GB2312" w:hAnsi="宋体" w:eastAsia="仿宋_GB2312"/>
          <w:b/>
          <w:sz w:val="28"/>
          <w:szCs w:val="28"/>
        </w:rPr>
      </w:pP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第十章</w:t>
      </w:r>
      <w:r>
        <w:rPr>
          <w:rFonts w:ascii="黑体" w:hAnsi="黑体" w:eastAsia="黑体"/>
          <w:sz w:val="28"/>
          <w:szCs w:val="28"/>
        </w:rPr>
        <w:t xml:space="preserve">  </w:t>
      </w:r>
      <w:r>
        <w:rPr>
          <w:rFonts w:hint="eastAsia" w:ascii="黑体" w:hAnsi="黑体" w:eastAsia="黑体"/>
          <w:sz w:val="28"/>
          <w:szCs w:val="28"/>
        </w:rPr>
        <w:t>不可抗力</w:t>
      </w:r>
    </w:p>
    <w:p>
      <w:pPr>
        <w:adjustRightInd w:val="0"/>
        <w:snapToGrid w:val="0"/>
        <w:spacing w:line="500" w:lineRule="exact"/>
        <w:ind w:firstLine="562" w:firstLineChars="200"/>
        <w:jc w:val="left"/>
        <w:rPr>
          <w:rFonts w:ascii="仿宋_GB2312" w:hAnsi="宋体" w:eastAsia="仿宋_GB2312"/>
          <w:sz w:val="28"/>
          <w:szCs w:val="28"/>
        </w:rPr>
      </w:pPr>
      <w:r>
        <w:rPr>
          <w:rFonts w:hint="eastAsia" w:ascii="仿宋_GB2312" w:hAnsi="宋体" w:eastAsia="仿宋_GB2312"/>
          <w:b/>
          <w:sz w:val="28"/>
          <w:szCs w:val="28"/>
        </w:rPr>
        <w:t xml:space="preserve">第四十条  </w:t>
      </w:r>
      <w:r>
        <w:rPr>
          <w:rFonts w:hint="eastAsia" w:ascii="仿宋_GB2312" w:hAnsi="宋体" w:eastAsia="仿宋_GB2312"/>
          <w:sz w:val="28"/>
          <w:szCs w:val="28"/>
        </w:rPr>
        <w:t>如果由于无法预见并且对其发生和后果无法防止或避免的事件，比如地震、自然灾害，战争、暴动和类似的军事行动，民间骚动以及政府行为等，直接致使一方不能按本合同约定的条件全部或部分的履行其在本合同中义务，遇到上述不可抗力事件的一方（“受阻方”），只要满足所有下列条件，不应被视为违法本合同：</w:t>
      </w:r>
    </w:p>
    <w:p>
      <w:pPr>
        <w:adjustRightInd w:val="0"/>
        <w:snapToGrid w:val="0"/>
        <w:spacing w:line="5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1、受阻方无法履行其在本合同中的义务是由于不可抗力事件直接造成的；</w:t>
      </w:r>
    </w:p>
    <w:p>
      <w:pPr>
        <w:adjustRightInd w:val="0"/>
        <w:snapToGrid w:val="0"/>
        <w:spacing w:line="5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受阻方已尽最大努力履行其在本合同中的义务和减少由于不可抗力事件给另一方或公司造成的损失及不可抗力事件发生时，受阻方立即通知另一方，并在不可抗力事件发生后十五天内提供有关事件的书面资料，包括陈述延迟履行、部分履行或无法履行本合同义务的理由的说明书。</w:t>
      </w:r>
    </w:p>
    <w:p>
      <w:pPr>
        <w:adjustRightInd w:val="0"/>
        <w:snapToGrid w:val="0"/>
        <w:spacing w:line="5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3、如果发生不可抗力事件，双方应根据事件对履行本合同的影响，决定是否修改本合同，以及是否部分或全部地免除受阻方在本合同中的义务。</w:t>
      </w:r>
    </w:p>
    <w:p>
      <w:pPr>
        <w:adjustRightInd w:val="0"/>
        <w:snapToGrid w:val="0"/>
        <w:spacing w:line="500" w:lineRule="exact"/>
        <w:jc w:val="center"/>
        <w:rPr>
          <w:rFonts w:ascii="黑体" w:hAnsi="黑体" w:eastAsia="黑体"/>
          <w:sz w:val="28"/>
          <w:szCs w:val="28"/>
        </w:rPr>
      </w:pPr>
      <w:r>
        <w:rPr>
          <w:rFonts w:hint="eastAsia" w:ascii="黑体" w:hAnsi="黑体" w:eastAsia="黑体"/>
          <w:sz w:val="28"/>
          <w:szCs w:val="28"/>
        </w:rPr>
        <w:t>第十一章</w:t>
      </w:r>
      <w:r>
        <w:rPr>
          <w:rFonts w:ascii="黑体" w:hAnsi="黑体" w:eastAsia="黑体"/>
          <w:sz w:val="28"/>
          <w:szCs w:val="28"/>
        </w:rPr>
        <w:t xml:space="preserve">  </w:t>
      </w:r>
      <w:r>
        <w:rPr>
          <w:rFonts w:hint="eastAsia" w:ascii="黑体" w:hAnsi="黑体" w:eastAsia="黑体"/>
          <w:sz w:val="28"/>
          <w:szCs w:val="28"/>
        </w:rPr>
        <w:t>其他事项</w:t>
      </w:r>
    </w:p>
    <w:p>
      <w:pPr>
        <w:adjustRightInd w:val="0"/>
        <w:snapToGrid w:val="0"/>
        <w:spacing w:line="500" w:lineRule="exact"/>
        <w:ind w:firstLine="562" w:firstLineChars="200"/>
        <w:rPr>
          <w:rFonts w:ascii="仿宋_GB2312" w:hAnsi="宋体" w:eastAsia="仿宋_GB2312" w:cs="仿宋_GB2312"/>
          <w:sz w:val="28"/>
          <w:szCs w:val="28"/>
        </w:rPr>
      </w:pPr>
      <w:r>
        <w:rPr>
          <w:rFonts w:hint="eastAsia" w:ascii="仿宋_GB2312" w:hAnsi="宋体" w:eastAsia="仿宋_GB2312"/>
          <w:b/>
          <w:sz w:val="28"/>
          <w:szCs w:val="28"/>
        </w:rPr>
        <w:t>第四十一条</w:t>
      </w:r>
      <w:r>
        <w:rPr>
          <w:rFonts w:ascii="仿宋_GB2312" w:hAnsi="宋体" w:eastAsia="仿宋_GB2312"/>
          <w:sz w:val="28"/>
          <w:szCs w:val="28"/>
        </w:rPr>
        <w:t xml:space="preserve">  </w:t>
      </w:r>
      <w:r>
        <w:rPr>
          <w:rFonts w:hint="eastAsia" w:ascii="仿宋_GB2312" w:hAnsi="宋体" w:eastAsia="仿宋_GB2312" w:cs="仿宋_GB2312"/>
          <w:sz w:val="28"/>
          <w:szCs w:val="28"/>
        </w:rPr>
        <w:t>本合同期满前</w:t>
      </w:r>
      <w:r>
        <w:rPr>
          <w:rFonts w:ascii="仿宋_GB2312" w:hAnsi="宋体" w:eastAsia="仿宋_GB2312" w:cs="仿宋_GB2312"/>
          <w:sz w:val="28"/>
          <w:szCs w:val="28"/>
          <w:u w:val="single"/>
        </w:rPr>
        <w:t>3</w:t>
      </w:r>
      <w:r>
        <w:rPr>
          <w:rFonts w:hint="eastAsia" w:ascii="仿宋_GB2312" w:hAnsi="宋体" w:eastAsia="仿宋_GB2312" w:cs="仿宋_GB2312"/>
          <w:sz w:val="28"/>
          <w:szCs w:val="28"/>
          <w:u w:val="single"/>
        </w:rPr>
        <w:t>个</w:t>
      </w:r>
      <w:r>
        <w:rPr>
          <w:rFonts w:hint="eastAsia" w:ascii="仿宋_GB2312" w:hAnsi="宋体" w:eastAsia="仿宋_GB2312" w:cs="仿宋_GB2312"/>
          <w:sz w:val="28"/>
          <w:szCs w:val="28"/>
        </w:rPr>
        <w:t>月，甲、乙双方应就延长本合同期限达成协议；双方未能达成协议的，甲方可在本合同期满前按甲方要求程序或规定选聘新的物业管理企业。</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第四十二条</w:t>
      </w:r>
      <w:r>
        <w:rPr>
          <w:rFonts w:ascii="仿宋_GB2312" w:hAnsi="宋体" w:eastAsia="仿宋_GB2312"/>
          <w:sz w:val="28"/>
          <w:szCs w:val="28"/>
        </w:rPr>
        <w:t xml:space="preserve">  </w:t>
      </w:r>
      <w:r>
        <w:rPr>
          <w:rFonts w:hint="eastAsia" w:ascii="仿宋_GB2312" w:hAnsi="宋体" w:eastAsia="仿宋_GB2312" w:cs="仿宋_GB2312"/>
          <w:sz w:val="28"/>
          <w:szCs w:val="28"/>
        </w:rPr>
        <w:t>本合同终止时，乙方应将物业管理用房、物业管理相关资料以及代收的相关费用等所有的财物及相关移交工作应在</w:t>
      </w:r>
      <w:r>
        <w:rPr>
          <w:rFonts w:ascii="仿宋_GB2312" w:hAnsi="宋体" w:eastAsia="仿宋_GB2312" w:cs="仿宋_GB2312"/>
          <w:sz w:val="28"/>
          <w:szCs w:val="28"/>
        </w:rPr>
        <w:t>10</w:t>
      </w:r>
      <w:r>
        <w:rPr>
          <w:rFonts w:hint="eastAsia" w:ascii="仿宋_GB2312" w:hAnsi="宋体" w:eastAsia="仿宋_GB2312" w:cs="仿宋_GB2312"/>
          <w:sz w:val="28"/>
          <w:szCs w:val="28"/>
        </w:rPr>
        <w:t>天之内完成，并完整地移交给甲方。</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第四十三条</w:t>
      </w:r>
      <w:r>
        <w:rPr>
          <w:rFonts w:ascii="仿宋_GB2312" w:hAnsi="宋体" w:eastAsia="仿宋_GB2312"/>
          <w:sz w:val="28"/>
          <w:szCs w:val="28"/>
        </w:rPr>
        <w:t xml:space="preserve">  </w:t>
      </w:r>
      <w:r>
        <w:rPr>
          <w:rFonts w:hint="eastAsia" w:ascii="仿宋_GB2312" w:hAnsi="宋体" w:eastAsia="仿宋_GB2312"/>
          <w:sz w:val="28"/>
          <w:szCs w:val="28"/>
        </w:rPr>
        <w:t>本合同的附件为本合同不可分割的组成部分，与本合同具有同等法律效力。</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第四十四条</w:t>
      </w:r>
      <w:r>
        <w:rPr>
          <w:rFonts w:ascii="仿宋_GB2312" w:hAnsi="宋体" w:eastAsia="仿宋_GB2312"/>
          <w:sz w:val="28"/>
          <w:szCs w:val="28"/>
        </w:rPr>
        <w:t xml:space="preserve">  </w:t>
      </w:r>
      <w:r>
        <w:rPr>
          <w:rFonts w:hint="eastAsia" w:ascii="仿宋_GB2312" w:hAnsi="宋体" w:eastAsia="仿宋_GB2312"/>
          <w:sz w:val="28"/>
          <w:szCs w:val="28"/>
        </w:rPr>
        <w:t>本合同未尽事宜，双方可另行协商签订补充协议。</w:t>
      </w:r>
    </w:p>
    <w:p>
      <w:pPr>
        <w:adjustRightInd w:val="0"/>
        <w:snapToGrid w:val="0"/>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第四十五条</w:t>
      </w:r>
      <w:r>
        <w:rPr>
          <w:rFonts w:ascii="仿宋_GB2312" w:hAnsi="宋体" w:eastAsia="仿宋_GB2312"/>
          <w:sz w:val="28"/>
          <w:szCs w:val="28"/>
        </w:rPr>
        <w:t xml:space="preserve">  </w:t>
      </w:r>
      <w:r>
        <w:rPr>
          <w:rFonts w:hint="eastAsia" w:ascii="仿宋_GB2312" w:hAnsi="宋体" w:eastAsia="仿宋_GB2312"/>
          <w:sz w:val="28"/>
          <w:szCs w:val="28"/>
        </w:rPr>
        <w:t>本合同在履行中发生争议，由双方协商解决，协商不成，则向甲方住所地人民法院提起诉讼解决。</w:t>
      </w:r>
    </w:p>
    <w:p>
      <w:pPr>
        <w:pStyle w:val="5"/>
        <w:spacing w:before="120" w:after="120"/>
        <w:ind w:firstLine="551" w:firstLineChars="196"/>
        <w:rPr>
          <w:rFonts w:cs="Times New Roman"/>
        </w:rPr>
      </w:pPr>
      <w:r>
        <w:rPr>
          <w:rFonts w:hint="eastAsia" w:ascii="仿宋_GB2312" w:hAnsi="宋体" w:eastAsia="仿宋_GB2312"/>
          <w:b/>
          <w:sz w:val="28"/>
          <w:szCs w:val="28"/>
        </w:rPr>
        <w:t>第四十六条</w:t>
      </w:r>
      <w:r>
        <w:rPr>
          <w:rFonts w:ascii="仿宋_GB2312" w:hAnsi="宋体" w:eastAsia="仿宋_GB2312"/>
          <w:b/>
          <w:sz w:val="28"/>
          <w:szCs w:val="28"/>
        </w:rPr>
        <w:t xml:space="preserve"> </w:t>
      </w:r>
      <w:r>
        <w:rPr>
          <w:rFonts w:ascii="仿宋_GB2312" w:hAnsi="宋体" w:eastAsia="仿宋_GB2312"/>
          <w:sz w:val="28"/>
          <w:szCs w:val="28"/>
        </w:rPr>
        <w:t xml:space="preserve"> </w:t>
      </w:r>
      <w:r>
        <w:rPr>
          <w:rFonts w:hint="eastAsia" w:ascii="仿宋_GB2312" w:hAnsi="宋体" w:eastAsia="仿宋_GB2312" w:cs="仿宋_GB2312"/>
          <w:sz w:val="28"/>
          <w:szCs w:val="28"/>
        </w:rPr>
        <w:t>本合同一式</w:t>
      </w:r>
      <w:r>
        <w:rPr>
          <w:rFonts w:hint="eastAsia" w:ascii="仿宋_GB2312" w:hAnsi="宋体" w:eastAsia="仿宋_GB2312" w:cs="仿宋_GB2312"/>
          <w:sz w:val="28"/>
          <w:szCs w:val="28"/>
          <w:u w:val="single"/>
        </w:rPr>
        <w:t>陆</w:t>
      </w:r>
      <w:r>
        <w:rPr>
          <w:rFonts w:hint="eastAsia" w:ascii="仿宋_GB2312" w:hAnsi="宋体" w:eastAsia="仿宋_GB2312" w:cs="仿宋_GB2312"/>
          <w:sz w:val="28"/>
          <w:szCs w:val="28"/>
        </w:rPr>
        <w:t>份，甲、乙双方各执</w:t>
      </w:r>
      <w:r>
        <w:rPr>
          <w:rFonts w:hint="eastAsia" w:ascii="仿宋_GB2312" w:hAnsi="宋体" w:eastAsia="仿宋_GB2312" w:cs="仿宋_GB2312"/>
          <w:sz w:val="28"/>
          <w:szCs w:val="28"/>
          <w:u w:val="single"/>
        </w:rPr>
        <w:t>叁</w:t>
      </w:r>
      <w:r>
        <w:rPr>
          <w:rFonts w:hint="eastAsia" w:ascii="仿宋_GB2312" w:hAnsi="宋体" w:eastAsia="仿宋_GB2312" w:cs="仿宋_GB2312"/>
          <w:sz w:val="28"/>
          <w:szCs w:val="28"/>
        </w:rPr>
        <w:t>份</w:t>
      </w:r>
      <w:r>
        <w:rPr>
          <w:rFonts w:hint="eastAsia" w:ascii="仿宋_GB2312" w:eastAsia="仿宋_GB2312" w:cs="仿宋_GB2312"/>
          <w:sz w:val="28"/>
          <w:szCs w:val="28"/>
        </w:rPr>
        <w:t>，自双方盖章之日起生效。</w:t>
      </w:r>
    </w:p>
    <w:p>
      <w:pPr>
        <w:adjustRightInd w:val="0"/>
        <w:snapToGrid w:val="0"/>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物业构成明细表</w:t>
      </w:r>
    </w:p>
    <w:p>
      <w:pPr>
        <w:spacing w:line="500" w:lineRule="exact"/>
        <w:ind w:firstLine="1400" w:firstLineChars="5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物业共用部位明细表</w:t>
      </w:r>
    </w:p>
    <w:p>
      <w:pPr>
        <w:spacing w:line="500" w:lineRule="exact"/>
        <w:ind w:firstLine="1400" w:firstLineChars="5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物业共用设施设备明细表</w:t>
      </w:r>
    </w:p>
    <w:p>
      <w:pPr>
        <w:spacing w:line="500" w:lineRule="exact"/>
        <w:ind w:firstLine="1400" w:firstLineChars="5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物业管理服务质量标准表</w:t>
      </w:r>
    </w:p>
    <w:p>
      <w:pPr>
        <w:pStyle w:val="38"/>
        <w:spacing w:line="500" w:lineRule="exact"/>
        <w:ind w:left="420" w:firstLine="0" w:firstLineChars="0"/>
        <w:rPr>
          <w:rFonts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cs="仿宋_GB2312"/>
          <w:sz w:val="28"/>
          <w:szCs w:val="28"/>
        </w:rPr>
        <w:t>5.</w:t>
      </w:r>
      <w:r>
        <w:rPr>
          <w:rFonts w:hint="eastAsia" w:ascii="仿宋_GB2312" w:hAnsi="宋体" w:eastAsia="仿宋_GB2312" w:cs="仿宋_GB2312"/>
          <w:sz w:val="28"/>
          <w:szCs w:val="28"/>
        </w:rPr>
        <w:t>《满意度测评表》</w:t>
      </w:r>
      <w:r>
        <w:rPr>
          <w:rFonts w:ascii="仿宋_GB2312" w:hAnsi="宋体" w:eastAsia="仿宋_GB2312" w:cs="仿宋_GB2312"/>
          <w:sz w:val="28"/>
          <w:szCs w:val="28"/>
        </w:rPr>
        <w:t xml:space="preserve">  </w:t>
      </w:r>
    </w:p>
    <w:p>
      <w:pPr>
        <w:spacing w:line="500" w:lineRule="exact"/>
        <w:rPr>
          <w:rFonts w:ascii="仿宋_GB2312" w:hAnsi="宋体" w:eastAsia="仿宋_GB2312"/>
          <w:sz w:val="28"/>
          <w:szCs w:val="28"/>
        </w:rPr>
      </w:pPr>
    </w:p>
    <w:p>
      <w:pPr>
        <w:spacing w:line="500" w:lineRule="exact"/>
        <w:rPr>
          <w:rFonts w:ascii="仿宋_GB2312" w:hAnsi="宋体" w:eastAsia="仿宋_GB2312"/>
          <w:sz w:val="28"/>
          <w:szCs w:val="28"/>
        </w:rPr>
      </w:pPr>
    </w:p>
    <w:p>
      <w:pPr>
        <w:tabs>
          <w:tab w:val="left" w:pos="5760"/>
        </w:tabs>
        <w:spacing w:line="500" w:lineRule="exact"/>
        <w:ind w:firstLine="140" w:firstLineChars="50"/>
        <w:rPr>
          <w:rFonts w:ascii="仿宋_GB2312" w:hAnsi="宋体" w:eastAsia="仿宋_GB2312"/>
          <w:sz w:val="28"/>
          <w:szCs w:val="28"/>
        </w:rPr>
      </w:pPr>
      <w:r>
        <w:rPr>
          <w:rFonts w:hint="eastAsia" w:ascii="仿宋_GB2312" w:hAnsi="宋体" w:eastAsia="仿宋_GB2312"/>
          <w:sz w:val="28"/>
          <w:szCs w:val="28"/>
        </w:rPr>
        <w:t>甲方（签章）：</w:t>
      </w:r>
      <w:r>
        <w:rPr>
          <w:rFonts w:ascii="仿宋_GB2312" w:hAnsi="宋体" w:eastAsia="仿宋_GB2312"/>
          <w:sz w:val="28"/>
          <w:szCs w:val="28"/>
        </w:rPr>
        <w:t xml:space="preserve">                        </w:t>
      </w:r>
      <w:r>
        <w:rPr>
          <w:rFonts w:hint="eastAsia" w:ascii="仿宋_GB2312" w:hAnsi="宋体" w:eastAsia="仿宋_GB2312"/>
          <w:sz w:val="28"/>
          <w:szCs w:val="28"/>
        </w:rPr>
        <w:t>乙方（签章）：</w:t>
      </w:r>
    </w:p>
    <w:p>
      <w:pPr>
        <w:spacing w:line="500" w:lineRule="exact"/>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法定代表人</w:t>
      </w:r>
      <w:r>
        <w:rPr>
          <w:rFonts w:ascii="仿宋_GB2312" w:hAnsi="宋体" w:eastAsia="仿宋_GB2312"/>
          <w:sz w:val="28"/>
          <w:szCs w:val="28"/>
        </w:rPr>
        <w:t xml:space="preserve">                            </w:t>
      </w:r>
      <w:r>
        <w:rPr>
          <w:rFonts w:hint="eastAsia" w:ascii="仿宋_GB2312" w:hAnsi="宋体" w:eastAsia="仿宋_GB2312"/>
          <w:sz w:val="28"/>
          <w:szCs w:val="28"/>
        </w:rPr>
        <w:t>法定代表人</w:t>
      </w:r>
    </w:p>
    <w:p>
      <w:pPr>
        <w:spacing w:line="500" w:lineRule="exact"/>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委托代理人：</w:t>
      </w:r>
      <w:r>
        <w:rPr>
          <w:rFonts w:ascii="仿宋_GB2312" w:hAnsi="宋体" w:eastAsia="仿宋_GB2312"/>
          <w:sz w:val="28"/>
          <w:szCs w:val="28"/>
        </w:rPr>
        <w:t xml:space="preserve">                          </w:t>
      </w:r>
      <w:r>
        <w:rPr>
          <w:rFonts w:hint="eastAsia" w:ascii="仿宋_GB2312" w:hAnsi="宋体" w:eastAsia="仿宋_GB2312"/>
          <w:sz w:val="28"/>
          <w:szCs w:val="28"/>
        </w:rPr>
        <w:t>委托代理人：</w:t>
      </w:r>
    </w:p>
    <w:p>
      <w:pPr>
        <w:spacing w:line="500" w:lineRule="exact"/>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p>
    <w:p>
      <w:pPr>
        <w:spacing w:line="600" w:lineRule="exact"/>
        <w:rPr>
          <w:rFonts w:ascii="黑体" w:hAnsi="黑体" w:eastAsia="黑体"/>
          <w:sz w:val="28"/>
          <w:szCs w:val="28"/>
        </w:rPr>
      </w:pPr>
      <w:r>
        <w:rPr>
          <w:rFonts w:hint="eastAsia" w:ascii="黑体" w:hAnsi="黑体" w:eastAsia="黑体"/>
          <w:sz w:val="28"/>
          <w:szCs w:val="28"/>
        </w:rPr>
        <w:t>附件一：</w:t>
      </w:r>
    </w:p>
    <w:p>
      <w:pPr>
        <w:pStyle w:val="38"/>
        <w:spacing w:beforeLines="100" w:afterLines="50" w:line="360" w:lineRule="exact"/>
        <w:ind w:left="420" w:firstLine="0" w:firstLineChars="0"/>
        <w:jc w:val="center"/>
        <w:rPr>
          <w:rFonts w:ascii="宋体"/>
          <w:b/>
          <w:bCs/>
          <w:sz w:val="28"/>
          <w:szCs w:val="28"/>
        </w:rPr>
      </w:pPr>
      <w:r>
        <w:rPr>
          <w:rFonts w:hint="eastAsia" w:ascii="宋体" w:hAnsi="宋体" w:cs="宋体"/>
          <w:b/>
          <w:bCs/>
          <w:sz w:val="28"/>
          <w:szCs w:val="28"/>
        </w:rPr>
        <w:t>物业构成明细表</w:t>
      </w:r>
    </w:p>
    <w:tbl>
      <w:tblPr>
        <w:tblStyle w:val="23"/>
        <w:tblW w:w="8820" w:type="dxa"/>
        <w:tblInd w:w="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206"/>
        <w:gridCol w:w="2308"/>
        <w:gridCol w:w="22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2098" w:type="dxa"/>
            <w:tcBorders>
              <w:top w:val="single" w:color="auto" w:sz="8" w:space="0"/>
            </w:tcBorders>
            <w:vAlign w:val="center"/>
          </w:tcPr>
          <w:p>
            <w:pPr>
              <w:spacing w:line="600" w:lineRule="exact"/>
              <w:jc w:val="center"/>
              <w:rPr>
                <w:rFonts w:ascii="宋体" w:cs="Times New Roman"/>
                <w:sz w:val="28"/>
                <w:szCs w:val="28"/>
              </w:rPr>
            </w:pPr>
            <w:r>
              <w:rPr>
                <w:rFonts w:hint="eastAsia" w:ascii="宋体" w:hAnsi="宋体" w:cs="宋体"/>
                <w:sz w:val="28"/>
                <w:szCs w:val="28"/>
              </w:rPr>
              <w:t>类</w:t>
            </w:r>
            <w:r>
              <w:rPr>
                <w:rFonts w:ascii="宋体" w:hAnsi="宋体" w:cs="宋体"/>
                <w:sz w:val="28"/>
                <w:szCs w:val="28"/>
              </w:rPr>
              <w:t xml:space="preserve">  </w:t>
            </w:r>
            <w:r>
              <w:rPr>
                <w:rFonts w:hint="eastAsia" w:ascii="宋体" w:hAnsi="宋体" w:cs="宋体"/>
                <w:sz w:val="28"/>
                <w:szCs w:val="28"/>
              </w:rPr>
              <w:t>型</w:t>
            </w:r>
          </w:p>
        </w:tc>
        <w:tc>
          <w:tcPr>
            <w:tcW w:w="2206" w:type="dxa"/>
            <w:tcBorders>
              <w:top w:val="single" w:color="auto" w:sz="8" w:space="0"/>
            </w:tcBorders>
            <w:vAlign w:val="center"/>
          </w:tcPr>
          <w:p>
            <w:pPr>
              <w:spacing w:line="600" w:lineRule="exact"/>
              <w:jc w:val="center"/>
              <w:rPr>
                <w:rFonts w:ascii="宋体" w:cs="Times New Roman"/>
                <w:sz w:val="28"/>
                <w:szCs w:val="28"/>
              </w:rPr>
            </w:pPr>
            <w:r>
              <w:rPr>
                <w:rFonts w:hint="eastAsia" w:ascii="宋体" w:hAnsi="宋体" w:cs="宋体"/>
                <w:sz w:val="28"/>
                <w:szCs w:val="28"/>
              </w:rPr>
              <w:t>幢</w:t>
            </w:r>
            <w:r>
              <w:rPr>
                <w:rFonts w:ascii="宋体" w:hAnsi="宋体" w:cs="宋体"/>
                <w:sz w:val="28"/>
                <w:szCs w:val="28"/>
              </w:rPr>
              <w:t xml:space="preserve">  </w:t>
            </w:r>
            <w:r>
              <w:rPr>
                <w:rFonts w:hint="eastAsia" w:ascii="宋体" w:hAnsi="宋体" w:cs="宋体"/>
                <w:sz w:val="28"/>
                <w:szCs w:val="28"/>
              </w:rPr>
              <w:t>数</w:t>
            </w:r>
          </w:p>
        </w:tc>
        <w:tc>
          <w:tcPr>
            <w:tcW w:w="2308" w:type="dxa"/>
            <w:tcBorders>
              <w:top w:val="single" w:color="auto" w:sz="8" w:space="0"/>
            </w:tcBorders>
            <w:vAlign w:val="center"/>
          </w:tcPr>
          <w:p>
            <w:pPr>
              <w:spacing w:line="600" w:lineRule="exact"/>
              <w:jc w:val="center"/>
              <w:rPr>
                <w:rFonts w:ascii="宋体" w:cs="Times New Roman"/>
                <w:sz w:val="28"/>
                <w:szCs w:val="28"/>
              </w:rPr>
            </w:pPr>
            <w:r>
              <w:rPr>
                <w:rFonts w:hint="eastAsia" w:ascii="宋体" w:hAnsi="宋体" w:cs="宋体"/>
                <w:sz w:val="28"/>
                <w:szCs w:val="28"/>
              </w:rPr>
              <w:t>套（单元）数</w:t>
            </w:r>
          </w:p>
        </w:tc>
        <w:tc>
          <w:tcPr>
            <w:tcW w:w="2208" w:type="dxa"/>
            <w:tcBorders>
              <w:top w:val="single" w:color="auto" w:sz="8" w:space="0"/>
            </w:tcBorders>
            <w:vAlign w:val="center"/>
          </w:tcPr>
          <w:p>
            <w:pPr>
              <w:spacing w:line="600" w:lineRule="exact"/>
              <w:jc w:val="center"/>
              <w:rPr>
                <w:rFonts w:ascii="宋体" w:cs="Times New Roman"/>
                <w:sz w:val="28"/>
                <w:szCs w:val="28"/>
              </w:rPr>
            </w:pPr>
            <w:r>
              <w:rPr>
                <w:rFonts w:hint="eastAsia" w:ascii="宋体" w:hAnsi="宋体" w:cs="宋体"/>
                <w:sz w:val="28"/>
                <w:szCs w:val="28"/>
              </w:rPr>
              <w:t>建筑面积</w:t>
            </w:r>
          </w:p>
          <w:p>
            <w:pPr>
              <w:spacing w:line="600" w:lineRule="exact"/>
              <w:jc w:val="center"/>
              <w:rPr>
                <w:rFonts w:ascii="宋体" w:cs="Times New Roman"/>
                <w:sz w:val="28"/>
                <w:szCs w:val="28"/>
              </w:rPr>
            </w:pPr>
            <w:r>
              <w:rPr>
                <w:rFonts w:hint="eastAsia" w:ascii="宋体" w:hAnsi="宋体" w:cs="宋体"/>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2098" w:type="dxa"/>
            <w:vAlign w:val="center"/>
          </w:tcPr>
          <w:p>
            <w:pPr>
              <w:spacing w:line="600" w:lineRule="exact"/>
              <w:jc w:val="center"/>
              <w:rPr>
                <w:rFonts w:ascii="宋体" w:cs="Times New Roman"/>
                <w:sz w:val="28"/>
                <w:szCs w:val="28"/>
              </w:rPr>
            </w:pPr>
            <w:r>
              <w:rPr>
                <w:rFonts w:hint="eastAsia" w:ascii="宋体" w:cs="宋体"/>
                <w:sz w:val="28"/>
                <w:szCs w:val="28"/>
              </w:rPr>
              <w:t>业主占地面积</w:t>
            </w:r>
          </w:p>
        </w:tc>
        <w:tc>
          <w:tcPr>
            <w:tcW w:w="2206" w:type="dxa"/>
            <w:vAlign w:val="center"/>
          </w:tcPr>
          <w:p>
            <w:pPr>
              <w:spacing w:line="600" w:lineRule="exact"/>
              <w:jc w:val="center"/>
              <w:rPr>
                <w:rFonts w:ascii="宋体" w:cs="Times New Roman"/>
                <w:sz w:val="28"/>
                <w:szCs w:val="28"/>
              </w:rPr>
            </w:pPr>
          </w:p>
        </w:tc>
        <w:tc>
          <w:tcPr>
            <w:tcW w:w="2308" w:type="dxa"/>
            <w:vAlign w:val="center"/>
          </w:tcPr>
          <w:p>
            <w:pPr>
              <w:spacing w:line="600" w:lineRule="exact"/>
              <w:jc w:val="center"/>
              <w:rPr>
                <w:rFonts w:ascii="宋体" w:cs="Times New Roman"/>
                <w:sz w:val="28"/>
                <w:szCs w:val="28"/>
              </w:rPr>
            </w:pPr>
          </w:p>
        </w:tc>
        <w:tc>
          <w:tcPr>
            <w:tcW w:w="2208" w:type="dxa"/>
            <w:vAlign w:val="center"/>
          </w:tcPr>
          <w:p>
            <w:pPr>
              <w:spacing w:line="600" w:lineRule="exact"/>
              <w:ind w:firstLine="420" w:firstLineChars="150"/>
              <w:rPr>
                <w:rFonts w:ascii="宋体" w:cs="Times New Roman"/>
                <w:sz w:val="28"/>
                <w:szCs w:val="28"/>
              </w:rPr>
            </w:pPr>
            <w:r>
              <w:rPr>
                <w:rFonts w:hint="eastAsia" w:ascii="宋体" w:cs="宋体"/>
                <w:sz w:val="28"/>
                <w:szCs w:val="28"/>
              </w:rPr>
              <w:t>6770.33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2098" w:type="dxa"/>
            <w:vAlign w:val="center"/>
          </w:tcPr>
          <w:p>
            <w:pPr>
              <w:spacing w:line="600" w:lineRule="exact"/>
              <w:jc w:val="center"/>
              <w:rPr>
                <w:rFonts w:ascii="宋体" w:cs="Times New Roman"/>
                <w:sz w:val="28"/>
                <w:szCs w:val="28"/>
              </w:rPr>
            </w:pPr>
            <w:r>
              <w:rPr>
                <w:rFonts w:hint="eastAsia" w:ascii="宋体" w:hAnsi="宋体" w:cs="宋体"/>
                <w:sz w:val="28"/>
                <w:szCs w:val="28"/>
              </w:rPr>
              <w:t>办公楼</w:t>
            </w:r>
          </w:p>
        </w:tc>
        <w:tc>
          <w:tcPr>
            <w:tcW w:w="2206" w:type="dxa"/>
            <w:vAlign w:val="center"/>
          </w:tcPr>
          <w:p>
            <w:pPr>
              <w:spacing w:line="600" w:lineRule="exact"/>
              <w:jc w:val="center"/>
              <w:rPr>
                <w:rFonts w:ascii="宋体" w:cs="Times New Roman"/>
                <w:sz w:val="28"/>
                <w:szCs w:val="28"/>
              </w:rPr>
            </w:pPr>
            <w:r>
              <w:rPr>
                <w:rFonts w:ascii="宋体" w:cs="宋体"/>
                <w:sz w:val="28"/>
                <w:szCs w:val="28"/>
              </w:rPr>
              <w:t>1</w:t>
            </w:r>
          </w:p>
        </w:tc>
        <w:tc>
          <w:tcPr>
            <w:tcW w:w="2308" w:type="dxa"/>
            <w:vAlign w:val="center"/>
          </w:tcPr>
          <w:p>
            <w:pPr>
              <w:spacing w:line="600" w:lineRule="exact"/>
              <w:jc w:val="center"/>
              <w:rPr>
                <w:rFonts w:ascii="宋体" w:cs="Times New Roman"/>
                <w:sz w:val="28"/>
                <w:szCs w:val="28"/>
              </w:rPr>
            </w:pPr>
          </w:p>
        </w:tc>
        <w:tc>
          <w:tcPr>
            <w:tcW w:w="2208" w:type="dxa"/>
            <w:vAlign w:val="center"/>
          </w:tcPr>
          <w:p>
            <w:pPr>
              <w:spacing w:line="600" w:lineRule="exact"/>
              <w:ind w:firstLine="420" w:firstLineChars="150"/>
              <w:rPr>
                <w:rFonts w:ascii="宋体" w:cs="宋体"/>
                <w:sz w:val="28"/>
                <w:szCs w:val="28"/>
              </w:rPr>
            </w:pPr>
            <w:r>
              <w:rPr>
                <w:rFonts w:hint="eastAsia" w:ascii="宋体" w:cs="宋体"/>
                <w:sz w:val="28"/>
                <w:szCs w:val="28"/>
              </w:rPr>
              <w:t>5627.00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4" w:hRule="exact"/>
        </w:trPr>
        <w:tc>
          <w:tcPr>
            <w:tcW w:w="2098" w:type="dxa"/>
            <w:vAlign w:val="center"/>
          </w:tcPr>
          <w:p>
            <w:pPr>
              <w:jc w:val="center"/>
              <w:rPr>
                <w:rFonts w:ascii="宋体" w:cs="Times New Roman"/>
              </w:rPr>
            </w:pPr>
            <w:r>
              <w:rPr>
                <w:rFonts w:hint="eastAsia" w:ascii="宋体" w:hAnsi="宋体" w:cs="宋体"/>
                <w:sz w:val="28"/>
                <w:szCs w:val="28"/>
              </w:rPr>
              <w:t>领导办公室及宿舍</w:t>
            </w:r>
          </w:p>
        </w:tc>
        <w:tc>
          <w:tcPr>
            <w:tcW w:w="2206" w:type="dxa"/>
            <w:vAlign w:val="center"/>
          </w:tcPr>
          <w:p>
            <w:pPr>
              <w:spacing w:line="600" w:lineRule="exact"/>
              <w:jc w:val="center"/>
              <w:rPr>
                <w:rFonts w:ascii="宋体" w:cs="宋体"/>
                <w:sz w:val="28"/>
                <w:szCs w:val="28"/>
              </w:rPr>
            </w:pPr>
            <w:r>
              <w:rPr>
                <w:rFonts w:ascii="宋体" w:cs="宋体"/>
                <w:sz w:val="28"/>
                <w:szCs w:val="28"/>
              </w:rPr>
              <w:t>1</w:t>
            </w:r>
          </w:p>
        </w:tc>
        <w:tc>
          <w:tcPr>
            <w:tcW w:w="2308" w:type="dxa"/>
            <w:vAlign w:val="center"/>
          </w:tcPr>
          <w:p>
            <w:pPr>
              <w:spacing w:line="600" w:lineRule="exact"/>
              <w:jc w:val="center"/>
              <w:rPr>
                <w:rFonts w:ascii="宋体" w:cs="Times New Roman"/>
                <w:sz w:val="28"/>
                <w:szCs w:val="28"/>
              </w:rPr>
            </w:pPr>
            <w:r>
              <w:rPr>
                <w:rFonts w:ascii="宋体" w:cs="宋体"/>
                <w:sz w:val="28"/>
                <w:szCs w:val="28"/>
              </w:rPr>
              <w:t>6</w:t>
            </w:r>
          </w:p>
        </w:tc>
        <w:tc>
          <w:tcPr>
            <w:tcW w:w="2208" w:type="dxa"/>
            <w:vAlign w:val="center"/>
          </w:tcPr>
          <w:p>
            <w:pPr>
              <w:spacing w:line="600" w:lineRule="exact"/>
              <w:jc w:val="center"/>
              <w:rPr>
                <w:rFonts w:ascii="宋体" w:cs="宋体"/>
                <w:sz w:val="28"/>
                <w:szCs w:val="28"/>
              </w:rPr>
            </w:pPr>
            <w:r>
              <w:rPr>
                <w:rFonts w:hint="eastAsia" w:ascii="宋体" w:cs="宋体"/>
                <w:sz w:val="28"/>
                <w:szCs w:val="28"/>
              </w:rPr>
              <w:t>300.00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2098" w:type="dxa"/>
            <w:vAlign w:val="center"/>
          </w:tcPr>
          <w:p>
            <w:pPr>
              <w:spacing w:line="600" w:lineRule="exact"/>
              <w:jc w:val="center"/>
              <w:rPr>
                <w:rFonts w:ascii="宋体" w:cs="Times New Roman"/>
                <w:sz w:val="28"/>
                <w:szCs w:val="28"/>
              </w:rPr>
            </w:pPr>
            <w:r>
              <w:rPr>
                <w:rFonts w:hint="eastAsia" w:ascii="宋体" w:hAnsi="宋体" w:cs="宋体"/>
                <w:sz w:val="28"/>
                <w:szCs w:val="28"/>
              </w:rPr>
              <w:t>停车场</w:t>
            </w:r>
          </w:p>
        </w:tc>
        <w:tc>
          <w:tcPr>
            <w:tcW w:w="2206" w:type="dxa"/>
            <w:vAlign w:val="center"/>
          </w:tcPr>
          <w:p>
            <w:pPr>
              <w:spacing w:line="600" w:lineRule="exact"/>
              <w:jc w:val="center"/>
              <w:rPr>
                <w:rFonts w:ascii="宋体" w:cs="Times New Roman"/>
                <w:sz w:val="28"/>
                <w:szCs w:val="28"/>
              </w:rPr>
            </w:pPr>
            <w:r>
              <w:rPr>
                <w:rFonts w:ascii="宋体" w:cs="宋体"/>
                <w:sz w:val="28"/>
                <w:szCs w:val="28"/>
              </w:rPr>
              <w:t>1</w:t>
            </w:r>
          </w:p>
        </w:tc>
        <w:tc>
          <w:tcPr>
            <w:tcW w:w="2308" w:type="dxa"/>
            <w:vAlign w:val="center"/>
          </w:tcPr>
          <w:p>
            <w:pPr>
              <w:spacing w:line="600" w:lineRule="exact"/>
              <w:jc w:val="center"/>
              <w:rPr>
                <w:rFonts w:ascii="宋体" w:cs="Times New Roman"/>
                <w:sz w:val="28"/>
                <w:szCs w:val="28"/>
              </w:rPr>
            </w:pPr>
          </w:p>
        </w:tc>
        <w:tc>
          <w:tcPr>
            <w:tcW w:w="2208" w:type="dxa"/>
            <w:vAlign w:val="center"/>
          </w:tcPr>
          <w:p>
            <w:pPr>
              <w:spacing w:line="600" w:lineRule="exact"/>
              <w:jc w:val="center"/>
              <w:rPr>
                <w:rFonts w:ascii="宋体" w:cs="Times New Roman"/>
                <w:sz w:val="28"/>
                <w:szCs w:val="28"/>
              </w:rPr>
            </w:pPr>
            <w:r>
              <w:rPr>
                <w:rFonts w:hint="eastAsia" w:ascii="宋体" w:cs="Times New Roman"/>
                <w:sz w:val="28"/>
                <w:szCs w:val="28"/>
              </w:rPr>
              <w:t>5400.00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rPr>
        <w:tc>
          <w:tcPr>
            <w:tcW w:w="2098" w:type="dxa"/>
            <w:vAlign w:val="center"/>
          </w:tcPr>
          <w:p>
            <w:pPr>
              <w:spacing w:line="600" w:lineRule="exact"/>
              <w:jc w:val="center"/>
              <w:rPr>
                <w:rFonts w:ascii="宋体" w:cs="Times New Roman"/>
                <w:sz w:val="28"/>
                <w:szCs w:val="28"/>
              </w:rPr>
            </w:pPr>
            <w:r>
              <w:rPr>
                <w:rFonts w:hint="eastAsia" w:ascii="宋体" w:hAnsi="宋体" w:cs="宋体"/>
                <w:sz w:val="28"/>
                <w:szCs w:val="28"/>
              </w:rPr>
              <w:t>机关大院</w:t>
            </w:r>
          </w:p>
        </w:tc>
        <w:tc>
          <w:tcPr>
            <w:tcW w:w="2206" w:type="dxa"/>
            <w:vAlign w:val="center"/>
          </w:tcPr>
          <w:p>
            <w:pPr>
              <w:spacing w:line="600" w:lineRule="exact"/>
              <w:jc w:val="center"/>
              <w:rPr>
                <w:rFonts w:ascii="宋体" w:cs="Times New Roman"/>
                <w:sz w:val="28"/>
                <w:szCs w:val="28"/>
              </w:rPr>
            </w:pPr>
            <w:r>
              <w:rPr>
                <w:rFonts w:ascii="宋体" w:cs="宋体"/>
                <w:sz w:val="28"/>
                <w:szCs w:val="28"/>
              </w:rPr>
              <w:t>1</w:t>
            </w:r>
          </w:p>
        </w:tc>
        <w:tc>
          <w:tcPr>
            <w:tcW w:w="2308" w:type="dxa"/>
            <w:vAlign w:val="center"/>
          </w:tcPr>
          <w:p>
            <w:pPr>
              <w:spacing w:line="600" w:lineRule="exact"/>
              <w:jc w:val="center"/>
              <w:rPr>
                <w:rFonts w:ascii="宋体" w:cs="Times New Roman"/>
                <w:sz w:val="28"/>
                <w:szCs w:val="28"/>
              </w:rPr>
            </w:pPr>
          </w:p>
        </w:tc>
        <w:tc>
          <w:tcPr>
            <w:tcW w:w="2208" w:type="dxa"/>
            <w:vAlign w:val="center"/>
          </w:tcPr>
          <w:p>
            <w:pPr>
              <w:spacing w:line="600" w:lineRule="exact"/>
              <w:jc w:val="center"/>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098" w:type="dxa"/>
          </w:tcPr>
          <w:p>
            <w:pPr>
              <w:spacing w:line="600" w:lineRule="exact"/>
              <w:ind w:firstLine="560" w:firstLineChars="200"/>
              <w:rPr>
                <w:rFonts w:ascii="宋体" w:cs="Times New Roman"/>
                <w:sz w:val="28"/>
                <w:szCs w:val="28"/>
              </w:rPr>
            </w:pPr>
            <w:r>
              <w:rPr>
                <w:rFonts w:hint="eastAsia" w:ascii="宋体" w:cs="宋体"/>
                <w:sz w:val="28"/>
                <w:szCs w:val="28"/>
              </w:rPr>
              <w:t>值班室</w:t>
            </w:r>
          </w:p>
        </w:tc>
        <w:tc>
          <w:tcPr>
            <w:tcW w:w="2206" w:type="dxa"/>
          </w:tcPr>
          <w:p>
            <w:pPr>
              <w:spacing w:line="600" w:lineRule="exact"/>
              <w:ind w:firstLine="980" w:firstLineChars="350"/>
              <w:rPr>
                <w:rFonts w:ascii="宋体" w:cs="Times New Roman"/>
                <w:sz w:val="28"/>
                <w:szCs w:val="28"/>
              </w:rPr>
            </w:pPr>
            <w:r>
              <w:rPr>
                <w:rFonts w:hint="eastAsia" w:ascii="宋体" w:cs="宋体"/>
                <w:sz w:val="28"/>
                <w:szCs w:val="28"/>
              </w:rPr>
              <w:t>4</w:t>
            </w:r>
          </w:p>
        </w:tc>
        <w:tc>
          <w:tcPr>
            <w:tcW w:w="2308" w:type="dxa"/>
          </w:tcPr>
          <w:p>
            <w:pPr>
              <w:spacing w:line="600" w:lineRule="exact"/>
              <w:ind w:firstLine="980" w:firstLineChars="350"/>
              <w:rPr>
                <w:rFonts w:ascii="宋体" w:cs="Times New Roman"/>
                <w:sz w:val="28"/>
                <w:szCs w:val="28"/>
              </w:rPr>
            </w:pPr>
          </w:p>
        </w:tc>
        <w:tc>
          <w:tcPr>
            <w:tcW w:w="2208" w:type="dxa"/>
          </w:tcPr>
          <w:p>
            <w:pPr>
              <w:spacing w:line="600" w:lineRule="exact"/>
              <w:ind w:firstLine="560" w:firstLineChars="20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098" w:type="dxa"/>
          </w:tcPr>
          <w:p>
            <w:pPr>
              <w:spacing w:line="600" w:lineRule="exact"/>
              <w:jc w:val="center"/>
              <w:rPr>
                <w:rFonts w:ascii="宋体" w:cs="Times New Roman"/>
                <w:sz w:val="28"/>
                <w:szCs w:val="28"/>
              </w:rPr>
            </w:pPr>
            <w:r>
              <w:rPr>
                <w:rFonts w:hint="eastAsia" w:ascii="宋体" w:hAnsi="宋体" w:cs="宋体"/>
                <w:sz w:val="28"/>
                <w:szCs w:val="28"/>
              </w:rPr>
              <w:t>烟站</w:t>
            </w:r>
          </w:p>
        </w:tc>
        <w:tc>
          <w:tcPr>
            <w:tcW w:w="2206" w:type="dxa"/>
          </w:tcPr>
          <w:p>
            <w:pPr>
              <w:spacing w:line="600" w:lineRule="exact"/>
              <w:ind w:firstLine="980" w:firstLineChars="350"/>
              <w:rPr>
                <w:rFonts w:ascii="宋体" w:cs="Times New Roman"/>
                <w:sz w:val="28"/>
                <w:szCs w:val="28"/>
              </w:rPr>
            </w:pPr>
            <w:r>
              <w:rPr>
                <w:rFonts w:hint="eastAsia" w:ascii="宋体" w:cs="宋体"/>
                <w:sz w:val="28"/>
                <w:szCs w:val="28"/>
              </w:rPr>
              <w:t>2</w:t>
            </w:r>
          </w:p>
        </w:tc>
        <w:tc>
          <w:tcPr>
            <w:tcW w:w="2308" w:type="dxa"/>
          </w:tcPr>
          <w:p>
            <w:pPr>
              <w:spacing w:line="600" w:lineRule="exact"/>
              <w:ind w:firstLine="280" w:firstLineChars="100"/>
              <w:rPr>
                <w:rFonts w:ascii="宋体" w:cs="Times New Roman"/>
                <w:sz w:val="28"/>
                <w:szCs w:val="28"/>
              </w:rPr>
            </w:pPr>
          </w:p>
        </w:tc>
        <w:tc>
          <w:tcPr>
            <w:tcW w:w="2208" w:type="dxa"/>
          </w:tcPr>
          <w:p>
            <w:pPr>
              <w:spacing w:line="600" w:lineRule="exact"/>
              <w:ind w:firstLine="560" w:firstLineChars="20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098" w:type="dxa"/>
          </w:tcPr>
          <w:p>
            <w:pPr>
              <w:spacing w:line="600" w:lineRule="exact"/>
              <w:jc w:val="center"/>
              <w:rPr>
                <w:rFonts w:ascii="宋体" w:hAnsi="宋体" w:cs="宋体"/>
                <w:sz w:val="28"/>
                <w:szCs w:val="28"/>
              </w:rPr>
            </w:pPr>
            <w:r>
              <w:rPr>
                <w:rFonts w:hint="eastAsia" w:ascii="宋体" w:hAnsi="宋体" w:cs="宋体"/>
                <w:sz w:val="28"/>
                <w:szCs w:val="28"/>
              </w:rPr>
              <w:t>仓库</w:t>
            </w:r>
          </w:p>
        </w:tc>
        <w:tc>
          <w:tcPr>
            <w:tcW w:w="2206" w:type="dxa"/>
          </w:tcPr>
          <w:p>
            <w:pPr>
              <w:spacing w:line="600" w:lineRule="exact"/>
              <w:ind w:firstLine="980" w:firstLineChars="350"/>
              <w:rPr>
                <w:rFonts w:ascii="宋体" w:cs="宋体"/>
                <w:sz w:val="28"/>
                <w:szCs w:val="28"/>
              </w:rPr>
            </w:pPr>
            <w:r>
              <w:rPr>
                <w:rFonts w:hint="eastAsia" w:ascii="宋体" w:cs="宋体"/>
                <w:sz w:val="28"/>
                <w:szCs w:val="28"/>
              </w:rPr>
              <w:t>1</w:t>
            </w:r>
          </w:p>
        </w:tc>
        <w:tc>
          <w:tcPr>
            <w:tcW w:w="2308" w:type="dxa"/>
          </w:tcPr>
          <w:p>
            <w:pPr>
              <w:spacing w:line="600" w:lineRule="exact"/>
              <w:ind w:firstLine="280" w:firstLineChars="100"/>
              <w:rPr>
                <w:rFonts w:ascii="宋体" w:cs="Times New Roman"/>
                <w:sz w:val="28"/>
                <w:szCs w:val="28"/>
              </w:rPr>
            </w:pPr>
          </w:p>
        </w:tc>
        <w:tc>
          <w:tcPr>
            <w:tcW w:w="2208" w:type="dxa"/>
          </w:tcPr>
          <w:p>
            <w:pPr>
              <w:spacing w:line="600" w:lineRule="exact"/>
              <w:ind w:firstLine="560" w:firstLineChars="20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2098" w:type="dxa"/>
          </w:tcPr>
          <w:p>
            <w:pPr>
              <w:spacing w:line="600" w:lineRule="exact"/>
              <w:jc w:val="center"/>
              <w:rPr>
                <w:rFonts w:ascii="宋体" w:cs="Times New Roman"/>
                <w:sz w:val="28"/>
                <w:szCs w:val="28"/>
              </w:rPr>
            </w:pPr>
            <w:r>
              <w:rPr>
                <w:rFonts w:hint="eastAsia" w:ascii="宋体" w:hAnsi="宋体" w:cs="宋体"/>
                <w:sz w:val="28"/>
                <w:szCs w:val="28"/>
              </w:rPr>
              <w:t>合计</w:t>
            </w:r>
          </w:p>
        </w:tc>
        <w:tc>
          <w:tcPr>
            <w:tcW w:w="2206" w:type="dxa"/>
          </w:tcPr>
          <w:p>
            <w:pPr>
              <w:spacing w:line="600" w:lineRule="exact"/>
              <w:jc w:val="center"/>
              <w:rPr>
                <w:rFonts w:ascii="宋体" w:cs="Times New Roman"/>
                <w:sz w:val="28"/>
                <w:szCs w:val="28"/>
              </w:rPr>
            </w:pPr>
            <w:r>
              <w:rPr>
                <w:rFonts w:ascii="宋体" w:cs="宋体"/>
                <w:sz w:val="28"/>
                <w:szCs w:val="28"/>
              </w:rPr>
              <w:t>1</w:t>
            </w:r>
            <w:r>
              <w:rPr>
                <w:rFonts w:hint="eastAsia" w:ascii="宋体" w:cs="宋体"/>
                <w:sz w:val="28"/>
                <w:szCs w:val="28"/>
              </w:rPr>
              <w:t>1</w:t>
            </w:r>
          </w:p>
        </w:tc>
        <w:tc>
          <w:tcPr>
            <w:tcW w:w="2308" w:type="dxa"/>
          </w:tcPr>
          <w:p>
            <w:pPr>
              <w:spacing w:line="600" w:lineRule="exact"/>
              <w:rPr>
                <w:rFonts w:ascii="宋体" w:cs="Times New Roman"/>
                <w:sz w:val="28"/>
                <w:szCs w:val="28"/>
              </w:rPr>
            </w:pPr>
          </w:p>
        </w:tc>
        <w:tc>
          <w:tcPr>
            <w:tcW w:w="2208" w:type="dxa"/>
          </w:tcPr>
          <w:p>
            <w:pPr>
              <w:spacing w:line="600" w:lineRule="exact"/>
              <w:rPr>
                <w:rFonts w:ascii="宋体" w:cs="Times New Roman"/>
                <w:sz w:val="28"/>
                <w:szCs w:val="28"/>
              </w:rPr>
            </w:pPr>
          </w:p>
        </w:tc>
      </w:tr>
    </w:tbl>
    <w:p>
      <w:pPr>
        <w:spacing w:line="600" w:lineRule="exact"/>
        <w:rPr>
          <w:rFonts w:ascii="宋体"/>
          <w:sz w:val="28"/>
          <w:szCs w:val="28"/>
        </w:rPr>
      </w:pPr>
      <w:r>
        <w:rPr>
          <w:rFonts w:ascii="仿宋_GB2312" w:eastAsia="仿宋_GB2312"/>
          <w:sz w:val="28"/>
          <w:szCs w:val="28"/>
        </w:rPr>
        <w:br w:type="page"/>
      </w:r>
      <w:r>
        <w:rPr>
          <w:rFonts w:hint="eastAsia" w:ascii="黑体" w:hAnsi="黑体" w:eastAsia="黑体"/>
          <w:sz w:val="28"/>
          <w:szCs w:val="28"/>
        </w:rPr>
        <w:t>附件二：</w:t>
      </w:r>
    </w:p>
    <w:p>
      <w:pPr>
        <w:spacing w:line="600" w:lineRule="exact"/>
        <w:jc w:val="center"/>
        <w:rPr>
          <w:rFonts w:ascii="宋体"/>
          <w:sz w:val="28"/>
          <w:szCs w:val="28"/>
        </w:rPr>
      </w:pPr>
    </w:p>
    <w:p>
      <w:pPr>
        <w:spacing w:beforeLines="100" w:afterLines="50" w:line="360" w:lineRule="exact"/>
        <w:jc w:val="center"/>
        <w:rPr>
          <w:rFonts w:ascii="宋体"/>
          <w:b/>
          <w:sz w:val="28"/>
          <w:szCs w:val="28"/>
        </w:rPr>
      </w:pPr>
      <w:r>
        <w:rPr>
          <w:rFonts w:hint="eastAsia" w:ascii="宋体" w:hAnsi="宋体"/>
          <w:b/>
          <w:sz w:val="28"/>
          <w:szCs w:val="28"/>
        </w:rPr>
        <w:t>物业共用部位明细表</w:t>
      </w:r>
    </w:p>
    <w:p>
      <w:pPr>
        <w:spacing w:line="60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、房屋承重结构；</w:t>
      </w:r>
    </w:p>
    <w:p>
      <w:pPr>
        <w:spacing w:line="60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、房屋主体结构；</w:t>
      </w:r>
    </w:p>
    <w:p>
      <w:pPr>
        <w:spacing w:line="600" w:lineRule="exact"/>
        <w:ind w:firstLine="560" w:firstLineChars="200"/>
        <w:rPr>
          <w:rFonts w:ascii="宋体"/>
          <w:sz w:val="28"/>
          <w:szCs w:val="28"/>
        </w:rPr>
      </w:pPr>
      <w:r>
        <w:rPr>
          <w:rFonts w:ascii="宋体" w:hAnsi="宋体"/>
          <w:sz w:val="28"/>
          <w:szCs w:val="28"/>
        </w:rPr>
        <w:t>3</w:t>
      </w:r>
      <w:r>
        <w:rPr>
          <w:rFonts w:hint="eastAsia" w:ascii="宋体" w:hAnsi="宋体"/>
          <w:sz w:val="28"/>
          <w:szCs w:val="28"/>
        </w:rPr>
        <w:t>、公共门厅；</w:t>
      </w:r>
    </w:p>
    <w:p>
      <w:pPr>
        <w:spacing w:line="600" w:lineRule="exact"/>
        <w:ind w:firstLine="560" w:firstLineChars="200"/>
        <w:rPr>
          <w:rFonts w:ascii="宋体"/>
          <w:sz w:val="28"/>
          <w:szCs w:val="28"/>
        </w:rPr>
      </w:pPr>
      <w:r>
        <w:rPr>
          <w:rFonts w:ascii="宋体" w:hAnsi="宋体"/>
          <w:sz w:val="28"/>
          <w:szCs w:val="28"/>
        </w:rPr>
        <w:t>4</w:t>
      </w:r>
      <w:r>
        <w:rPr>
          <w:rFonts w:hint="eastAsia" w:ascii="宋体" w:hAnsi="宋体"/>
          <w:sz w:val="28"/>
          <w:szCs w:val="28"/>
        </w:rPr>
        <w:t>、公共走廊；</w:t>
      </w:r>
    </w:p>
    <w:p>
      <w:pPr>
        <w:spacing w:line="600" w:lineRule="exact"/>
        <w:ind w:firstLine="560" w:firstLineChars="200"/>
        <w:rPr>
          <w:rFonts w:ascii="宋体"/>
          <w:sz w:val="28"/>
          <w:szCs w:val="28"/>
        </w:rPr>
      </w:pPr>
      <w:r>
        <w:rPr>
          <w:rFonts w:ascii="宋体" w:hAnsi="宋体"/>
          <w:sz w:val="28"/>
          <w:szCs w:val="28"/>
        </w:rPr>
        <w:t>5</w:t>
      </w:r>
      <w:r>
        <w:rPr>
          <w:rFonts w:hint="eastAsia" w:ascii="宋体" w:hAnsi="宋体"/>
          <w:sz w:val="28"/>
          <w:szCs w:val="28"/>
        </w:rPr>
        <w:t>、公共楼梯间；</w:t>
      </w:r>
    </w:p>
    <w:p>
      <w:pPr>
        <w:spacing w:line="600" w:lineRule="exact"/>
        <w:ind w:firstLine="560" w:firstLineChars="200"/>
        <w:rPr>
          <w:rFonts w:ascii="宋体"/>
          <w:sz w:val="28"/>
          <w:szCs w:val="28"/>
        </w:rPr>
      </w:pPr>
      <w:r>
        <w:rPr>
          <w:rFonts w:ascii="宋体" w:hAnsi="宋体"/>
          <w:sz w:val="28"/>
          <w:szCs w:val="28"/>
        </w:rPr>
        <w:t>6</w:t>
      </w:r>
      <w:r>
        <w:rPr>
          <w:rFonts w:hint="eastAsia" w:ascii="宋体" w:hAnsi="宋体"/>
          <w:sz w:val="28"/>
          <w:szCs w:val="28"/>
        </w:rPr>
        <w:t>、内天井</w:t>
      </w:r>
      <w:r>
        <w:rPr>
          <w:rFonts w:ascii="宋体" w:hAnsi="宋体"/>
          <w:sz w:val="28"/>
          <w:szCs w:val="28"/>
        </w:rPr>
        <w:t>;</w:t>
      </w:r>
    </w:p>
    <w:p>
      <w:pPr>
        <w:spacing w:line="600" w:lineRule="exact"/>
        <w:ind w:firstLine="560" w:firstLineChars="200"/>
        <w:rPr>
          <w:rFonts w:ascii="宋体"/>
          <w:sz w:val="28"/>
          <w:szCs w:val="28"/>
        </w:rPr>
      </w:pPr>
      <w:r>
        <w:rPr>
          <w:rFonts w:ascii="宋体" w:hAnsi="宋体"/>
          <w:sz w:val="28"/>
          <w:szCs w:val="28"/>
        </w:rPr>
        <w:t>7</w:t>
      </w:r>
      <w:r>
        <w:rPr>
          <w:rFonts w:hint="eastAsia" w:ascii="宋体" w:hAnsi="宋体"/>
          <w:sz w:val="28"/>
          <w:szCs w:val="28"/>
        </w:rPr>
        <w:t>、户外墙面；</w:t>
      </w:r>
    </w:p>
    <w:p>
      <w:pPr>
        <w:spacing w:line="600" w:lineRule="exact"/>
        <w:ind w:firstLine="560" w:firstLineChars="200"/>
        <w:rPr>
          <w:rFonts w:ascii="宋体"/>
          <w:sz w:val="28"/>
          <w:szCs w:val="28"/>
        </w:rPr>
      </w:pPr>
      <w:r>
        <w:rPr>
          <w:rFonts w:ascii="宋体" w:hAnsi="宋体"/>
          <w:sz w:val="28"/>
          <w:szCs w:val="28"/>
        </w:rPr>
        <w:t>8</w:t>
      </w:r>
      <w:r>
        <w:rPr>
          <w:rFonts w:hint="eastAsia" w:ascii="宋体" w:hAnsi="宋体"/>
          <w:sz w:val="28"/>
          <w:szCs w:val="28"/>
        </w:rPr>
        <w:t>、屋面；</w:t>
      </w:r>
    </w:p>
    <w:p>
      <w:pPr>
        <w:spacing w:line="600" w:lineRule="exact"/>
        <w:ind w:firstLine="560" w:firstLineChars="200"/>
        <w:rPr>
          <w:rFonts w:ascii="宋体"/>
          <w:sz w:val="28"/>
          <w:szCs w:val="28"/>
        </w:rPr>
      </w:pPr>
      <w:r>
        <w:rPr>
          <w:rFonts w:ascii="宋体" w:hAnsi="宋体"/>
          <w:sz w:val="28"/>
          <w:szCs w:val="28"/>
        </w:rPr>
        <w:t>9</w:t>
      </w:r>
      <w:r>
        <w:rPr>
          <w:rFonts w:hint="eastAsia" w:ascii="宋体" w:hAnsi="宋体"/>
          <w:sz w:val="28"/>
          <w:szCs w:val="28"/>
        </w:rPr>
        <w:t>、传达室；</w:t>
      </w:r>
    </w:p>
    <w:p>
      <w:pPr>
        <w:spacing w:line="600" w:lineRule="exact"/>
        <w:ind w:firstLine="560" w:firstLineChars="200"/>
        <w:rPr>
          <w:rFonts w:ascii="宋体"/>
          <w:sz w:val="28"/>
          <w:szCs w:val="28"/>
        </w:rPr>
      </w:pPr>
      <w:r>
        <w:rPr>
          <w:rFonts w:ascii="宋体" w:hAnsi="宋体"/>
          <w:sz w:val="28"/>
          <w:szCs w:val="28"/>
        </w:rPr>
        <w:t>10</w:t>
      </w:r>
      <w:r>
        <w:rPr>
          <w:rFonts w:hint="eastAsia" w:ascii="宋体" w:hAnsi="宋体"/>
          <w:sz w:val="28"/>
          <w:szCs w:val="28"/>
        </w:rPr>
        <w:t>、</w:t>
      </w:r>
      <w:r>
        <w:rPr>
          <w:rFonts w:hint="eastAsia" w:ascii="宋体" w:hAnsi="宋体"/>
          <w:sz w:val="28"/>
          <w:szCs w:val="28"/>
          <w:u w:val="single"/>
        </w:rPr>
        <w:t>会议室</w:t>
      </w:r>
      <w:r>
        <w:rPr>
          <w:rFonts w:hint="eastAsia" w:ascii="宋体" w:hAnsi="宋体"/>
          <w:sz w:val="28"/>
          <w:szCs w:val="28"/>
        </w:rPr>
        <w:t>；</w:t>
      </w:r>
    </w:p>
    <w:p>
      <w:pPr>
        <w:spacing w:line="600" w:lineRule="exact"/>
        <w:rPr>
          <w:rFonts w:ascii="黑体" w:eastAsia="黑体"/>
          <w:sz w:val="28"/>
          <w:szCs w:val="28"/>
        </w:rPr>
      </w:pPr>
      <w:r>
        <w:rPr>
          <w:rFonts w:ascii="宋体" w:hAnsi="宋体"/>
          <w:sz w:val="28"/>
          <w:szCs w:val="28"/>
        </w:rPr>
        <w:t xml:space="preserve">    11</w:t>
      </w:r>
      <w:r>
        <w:rPr>
          <w:rFonts w:hint="eastAsia" w:ascii="宋体" w:hAnsi="宋体"/>
          <w:sz w:val="28"/>
          <w:szCs w:val="28"/>
        </w:rPr>
        <w:t>、围墙内公共区域。</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宋体"/>
          <w:sz w:val="28"/>
          <w:szCs w:val="28"/>
        </w:rPr>
      </w:pPr>
      <w:r>
        <w:rPr>
          <w:rFonts w:ascii="仿宋_GB2312" w:eastAsia="仿宋_GB2312"/>
          <w:sz w:val="28"/>
          <w:szCs w:val="28"/>
        </w:rPr>
        <w:br w:type="page"/>
      </w:r>
      <w:r>
        <w:rPr>
          <w:rFonts w:hint="eastAsia" w:ascii="黑体" w:hAnsi="黑体" w:eastAsia="黑体"/>
          <w:sz w:val="28"/>
          <w:szCs w:val="28"/>
        </w:rPr>
        <w:t>附件三：</w:t>
      </w:r>
    </w:p>
    <w:p>
      <w:pPr>
        <w:spacing w:beforeLines="100" w:afterLines="50" w:line="360" w:lineRule="exact"/>
        <w:jc w:val="center"/>
        <w:rPr>
          <w:rFonts w:ascii="宋体"/>
          <w:b/>
          <w:sz w:val="28"/>
          <w:szCs w:val="28"/>
        </w:rPr>
      </w:pPr>
      <w:r>
        <w:rPr>
          <w:rFonts w:hint="eastAsia" w:ascii="宋体" w:hAnsi="宋体"/>
          <w:b/>
          <w:sz w:val="28"/>
          <w:szCs w:val="28"/>
        </w:rPr>
        <w:t>物业共用设施设备明细表</w:t>
      </w:r>
    </w:p>
    <w:p>
      <w:pPr>
        <w:spacing w:line="400" w:lineRule="exact"/>
        <w:rPr>
          <w:rFonts w:ascii="宋体"/>
          <w:sz w:val="28"/>
          <w:szCs w:val="28"/>
        </w:rPr>
      </w:pPr>
      <w:r>
        <w:rPr>
          <w:rFonts w:ascii="宋体" w:hAnsi="宋体"/>
          <w:sz w:val="28"/>
          <w:szCs w:val="28"/>
        </w:rPr>
        <w:t>1</w:t>
      </w:r>
      <w:r>
        <w:rPr>
          <w:rFonts w:hint="eastAsia" w:ascii="宋体" w:hAnsi="宋体"/>
          <w:sz w:val="28"/>
          <w:szCs w:val="28"/>
        </w:rPr>
        <w:t>、绿地</w:t>
      </w:r>
      <w:r>
        <w:rPr>
          <w:rFonts w:ascii="宋体" w:hAnsi="宋体"/>
          <w:sz w:val="28"/>
          <w:szCs w:val="28"/>
          <w:u w:val="single"/>
        </w:rPr>
        <w:t xml:space="preserve"> </w:t>
      </w:r>
      <w:r>
        <w:rPr>
          <w:rFonts w:ascii="宋体" w:hAnsi="宋体" w:cs="宋体"/>
          <w:sz w:val="24"/>
          <w:u w:val="single"/>
        </w:rPr>
        <w:t xml:space="preserve">/ </w:t>
      </w:r>
      <w:r>
        <w:rPr>
          <w:rFonts w:ascii="宋体" w:hAnsi="宋体"/>
          <w:sz w:val="28"/>
          <w:szCs w:val="28"/>
          <w:u w:val="single"/>
        </w:rPr>
        <w:t xml:space="preserve"> </w:t>
      </w:r>
      <w:r>
        <w:rPr>
          <w:rFonts w:hint="eastAsia" w:ascii="宋体" w:hAnsi="宋体"/>
          <w:sz w:val="28"/>
          <w:szCs w:val="28"/>
        </w:rPr>
        <w:t>平方米；</w:t>
      </w:r>
    </w:p>
    <w:p>
      <w:pPr>
        <w:spacing w:line="400" w:lineRule="exact"/>
        <w:rPr>
          <w:rFonts w:ascii="宋体"/>
          <w:sz w:val="28"/>
          <w:szCs w:val="28"/>
        </w:rPr>
      </w:pPr>
      <w:r>
        <w:rPr>
          <w:rFonts w:ascii="宋体" w:hAnsi="宋体"/>
          <w:sz w:val="28"/>
          <w:szCs w:val="28"/>
        </w:rPr>
        <w:t>2</w:t>
      </w:r>
      <w:r>
        <w:rPr>
          <w:rFonts w:hint="eastAsia" w:ascii="宋体" w:hAnsi="宋体"/>
          <w:sz w:val="28"/>
          <w:szCs w:val="28"/>
        </w:rPr>
        <w:t>、道路</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平方米；</w:t>
      </w:r>
    </w:p>
    <w:p>
      <w:pPr>
        <w:spacing w:line="400" w:lineRule="exact"/>
        <w:rPr>
          <w:rFonts w:ascii="宋体"/>
          <w:sz w:val="28"/>
          <w:szCs w:val="28"/>
        </w:rPr>
      </w:pPr>
      <w:r>
        <w:rPr>
          <w:rFonts w:ascii="宋体" w:hAnsi="宋体"/>
          <w:sz w:val="28"/>
          <w:szCs w:val="28"/>
        </w:rPr>
        <w:t>3</w:t>
      </w:r>
      <w:r>
        <w:rPr>
          <w:rFonts w:hint="eastAsia" w:ascii="宋体" w:hAnsi="宋体"/>
          <w:sz w:val="28"/>
          <w:szCs w:val="28"/>
        </w:rPr>
        <w:t>、化粪池</w:t>
      </w:r>
      <w:r>
        <w:rPr>
          <w:rFonts w:ascii="宋体" w:hAnsi="宋体"/>
          <w:sz w:val="28"/>
          <w:szCs w:val="28"/>
          <w:u w:val="single"/>
        </w:rPr>
        <w:t xml:space="preserve"> </w:t>
      </w:r>
      <w:r>
        <w:rPr>
          <w:rFonts w:hint="eastAsia" w:ascii="宋体" w:hAnsi="宋体"/>
          <w:sz w:val="28"/>
          <w:szCs w:val="28"/>
          <w:u w:val="single"/>
        </w:rPr>
        <w:t xml:space="preserve"> 4 </w:t>
      </w:r>
      <w:r>
        <w:rPr>
          <w:rFonts w:ascii="宋体" w:hAnsi="宋体"/>
          <w:sz w:val="28"/>
          <w:szCs w:val="28"/>
          <w:u w:val="single"/>
        </w:rPr>
        <w:t xml:space="preserve"> </w:t>
      </w:r>
      <w:r>
        <w:rPr>
          <w:rFonts w:hint="eastAsia" w:ascii="宋体" w:hAnsi="宋体"/>
          <w:sz w:val="28"/>
          <w:szCs w:val="28"/>
        </w:rPr>
        <w:t>处；</w:t>
      </w:r>
    </w:p>
    <w:p>
      <w:pPr>
        <w:spacing w:line="400" w:lineRule="exact"/>
        <w:rPr>
          <w:rFonts w:ascii="宋体"/>
          <w:sz w:val="28"/>
          <w:szCs w:val="28"/>
        </w:rPr>
      </w:pPr>
      <w:r>
        <w:rPr>
          <w:rFonts w:ascii="宋体" w:hAnsi="宋体"/>
          <w:sz w:val="28"/>
          <w:szCs w:val="28"/>
        </w:rPr>
        <w:t>4</w:t>
      </w:r>
      <w:r>
        <w:rPr>
          <w:rFonts w:hint="eastAsia" w:ascii="宋体" w:hAnsi="宋体"/>
          <w:sz w:val="28"/>
          <w:szCs w:val="28"/>
        </w:rPr>
        <w:t>、污水井</w:t>
      </w:r>
      <w:r>
        <w:rPr>
          <w:rFonts w:ascii="宋体" w:hAnsi="宋体"/>
          <w:sz w:val="28"/>
          <w:szCs w:val="28"/>
          <w:u w:val="single"/>
        </w:rPr>
        <w:t xml:space="preserve"> </w:t>
      </w:r>
      <w:r>
        <w:rPr>
          <w:rFonts w:hint="eastAsia" w:ascii="宋体" w:hAnsi="宋体"/>
          <w:sz w:val="28"/>
          <w:szCs w:val="28"/>
          <w:u w:val="single"/>
        </w:rPr>
        <w:t xml:space="preserve"> 4 </w:t>
      </w:r>
      <w:r>
        <w:rPr>
          <w:rFonts w:hint="eastAsia" w:ascii="宋体" w:hAnsi="宋体"/>
          <w:sz w:val="28"/>
          <w:szCs w:val="28"/>
        </w:rPr>
        <w:t>个；</w:t>
      </w:r>
    </w:p>
    <w:p>
      <w:pPr>
        <w:spacing w:line="400" w:lineRule="exact"/>
        <w:rPr>
          <w:rFonts w:ascii="宋体"/>
          <w:sz w:val="28"/>
          <w:szCs w:val="28"/>
        </w:rPr>
      </w:pPr>
      <w:r>
        <w:rPr>
          <w:rFonts w:ascii="宋体" w:hAnsi="宋体"/>
          <w:sz w:val="28"/>
          <w:szCs w:val="28"/>
        </w:rPr>
        <w:t>5</w:t>
      </w:r>
      <w:r>
        <w:rPr>
          <w:rFonts w:hint="eastAsia" w:ascii="宋体" w:hAnsi="宋体"/>
          <w:sz w:val="28"/>
          <w:szCs w:val="28"/>
        </w:rPr>
        <w:t>、雨水井</w:t>
      </w:r>
      <w:r>
        <w:rPr>
          <w:rFonts w:ascii="宋体" w:hAnsi="宋体"/>
          <w:sz w:val="28"/>
          <w:szCs w:val="28"/>
          <w:u w:val="single"/>
        </w:rPr>
        <w:t xml:space="preserve"> </w:t>
      </w:r>
      <w:r>
        <w:rPr>
          <w:rFonts w:hint="eastAsia" w:ascii="宋体" w:hAnsi="宋体"/>
          <w:sz w:val="28"/>
          <w:szCs w:val="28"/>
          <w:u w:val="single"/>
        </w:rPr>
        <w:t xml:space="preserve"> 10</w:t>
      </w:r>
      <w:r>
        <w:rPr>
          <w:rFonts w:ascii="宋体" w:hAnsi="宋体"/>
          <w:sz w:val="28"/>
          <w:szCs w:val="28"/>
          <w:u w:val="single"/>
        </w:rPr>
        <w:t xml:space="preserve"> </w:t>
      </w:r>
      <w:r>
        <w:rPr>
          <w:rFonts w:hint="eastAsia" w:ascii="宋体" w:hAnsi="宋体"/>
          <w:sz w:val="28"/>
          <w:szCs w:val="28"/>
        </w:rPr>
        <w:t>个；</w:t>
      </w:r>
    </w:p>
    <w:p>
      <w:pPr>
        <w:spacing w:line="400" w:lineRule="exact"/>
        <w:rPr>
          <w:rFonts w:ascii="宋体"/>
          <w:sz w:val="28"/>
          <w:szCs w:val="28"/>
        </w:rPr>
      </w:pPr>
      <w:r>
        <w:rPr>
          <w:rFonts w:ascii="宋体" w:hAnsi="宋体"/>
          <w:sz w:val="28"/>
          <w:szCs w:val="28"/>
        </w:rPr>
        <w:t>6</w:t>
      </w:r>
      <w:r>
        <w:rPr>
          <w:rFonts w:hint="eastAsia" w:ascii="宋体" w:hAnsi="宋体"/>
          <w:sz w:val="28"/>
          <w:szCs w:val="28"/>
        </w:rPr>
        <w:t>、水泵</w:t>
      </w:r>
      <w:r>
        <w:rPr>
          <w:rFonts w:ascii="宋体" w:hAnsi="宋体"/>
          <w:sz w:val="28"/>
          <w:szCs w:val="28"/>
          <w:u w:val="single"/>
        </w:rPr>
        <w:t xml:space="preserve">  </w:t>
      </w:r>
      <w:r>
        <w:rPr>
          <w:rFonts w:hint="eastAsia" w:ascii="宋体" w:hAnsi="宋体"/>
          <w:sz w:val="28"/>
          <w:szCs w:val="28"/>
          <w:u w:val="single"/>
        </w:rPr>
        <w:t xml:space="preserve">10 </w:t>
      </w:r>
      <w:r>
        <w:rPr>
          <w:rFonts w:ascii="宋体" w:hAnsi="宋体"/>
          <w:sz w:val="28"/>
          <w:szCs w:val="28"/>
          <w:u w:val="single"/>
        </w:rPr>
        <w:t xml:space="preserve"> </w:t>
      </w:r>
      <w:r>
        <w:rPr>
          <w:rFonts w:hint="eastAsia" w:ascii="宋体" w:hAnsi="宋体"/>
          <w:sz w:val="28"/>
          <w:szCs w:val="28"/>
        </w:rPr>
        <w:t>个；</w:t>
      </w:r>
    </w:p>
    <w:p>
      <w:pPr>
        <w:spacing w:line="400" w:lineRule="exact"/>
        <w:rPr>
          <w:rFonts w:ascii="宋体"/>
          <w:sz w:val="28"/>
          <w:szCs w:val="28"/>
        </w:rPr>
      </w:pPr>
      <w:r>
        <w:rPr>
          <w:rFonts w:ascii="宋体" w:hAnsi="宋体"/>
          <w:sz w:val="28"/>
          <w:szCs w:val="28"/>
        </w:rPr>
        <w:t>7</w:t>
      </w:r>
      <w:r>
        <w:rPr>
          <w:rFonts w:hint="eastAsia" w:ascii="宋体" w:hAnsi="宋体"/>
          <w:sz w:val="28"/>
          <w:szCs w:val="28"/>
        </w:rPr>
        <w:t>、水箱</w:t>
      </w:r>
      <w:r>
        <w:rPr>
          <w:rFonts w:ascii="宋体" w:hAnsi="宋体"/>
          <w:sz w:val="28"/>
          <w:szCs w:val="28"/>
          <w:u w:val="single"/>
        </w:rPr>
        <w:t xml:space="preserve"> </w:t>
      </w:r>
      <w:r>
        <w:rPr>
          <w:rFonts w:hint="eastAsia" w:ascii="宋体" w:hAnsi="宋体"/>
          <w:sz w:val="28"/>
          <w:szCs w:val="28"/>
          <w:u w:val="single"/>
        </w:rPr>
        <w:t xml:space="preserve">2 </w:t>
      </w:r>
      <w:r>
        <w:rPr>
          <w:rFonts w:ascii="宋体" w:hAnsi="宋体"/>
          <w:sz w:val="28"/>
          <w:szCs w:val="28"/>
          <w:u w:val="single"/>
        </w:rPr>
        <w:t xml:space="preserve"> </w:t>
      </w:r>
      <w:r>
        <w:rPr>
          <w:rFonts w:hint="eastAsia" w:ascii="宋体" w:hAnsi="宋体"/>
          <w:sz w:val="28"/>
          <w:szCs w:val="28"/>
        </w:rPr>
        <w:t>个；</w:t>
      </w:r>
    </w:p>
    <w:p>
      <w:pPr>
        <w:spacing w:line="400" w:lineRule="exact"/>
        <w:rPr>
          <w:rFonts w:ascii="宋体"/>
          <w:sz w:val="28"/>
          <w:szCs w:val="28"/>
        </w:rPr>
      </w:pPr>
      <w:r>
        <w:rPr>
          <w:rFonts w:ascii="宋体" w:hAnsi="宋体"/>
          <w:sz w:val="28"/>
          <w:szCs w:val="28"/>
        </w:rPr>
        <w:t>8</w:t>
      </w:r>
      <w:r>
        <w:rPr>
          <w:rFonts w:hint="eastAsia" w:ascii="宋体" w:hAnsi="宋体"/>
          <w:sz w:val="28"/>
          <w:szCs w:val="28"/>
        </w:rPr>
        <w:t>、电梯</w:t>
      </w:r>
      <w:r>
        <w:rPr>
          <w:rFonts w:ascii="宋体" w:hAnsi="宋体"/>
          <w:sz w:val="28"/>
          <w:szCs w:val="28"/>
          <w:u w:val="single"/>
        </w:rPr>
        <w:t xml:space="preserve">  </w:t>
      </w:r>
      <w:r>
        <w:rPr>
          <w:rFonts w:hint="eastAsia" w:ascii="宋体" w:hAnsi="宋体"/>
          <w:sz w:val="28"/>
          <w:szCs w:val="28"/>
          <w:u w:val="single"/>
        </w:rPr>
        <w:t>3</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个</w:t>
      </w:r>
    </w:p>
    <w:p>
      <w:pPr>
        <w:spacing w:line="400" w:lineRule="exact"/>
        <w:rPr>
          <w:rFonts w:ascii="宋体"/>
          <w:sz w:val="28"/>
          <w:szCs w:val="28"/>
        </w:rPr>
      </w:pPr>
      <w:r>
        <w:rPr>
          <w:rFonts w:ascii="宋体" w:hAnsi="宋体"/>
          <w:sz w:val="28"/>
          <w:szCs w:val="28"/>
        </w:rPr>
        <w:t>9</w:t>
      </w:r>
      <w:r>
        <w:rPr>
          <w:rFonts w:hint="eastAsia" w:ascii="宋体" w:hAnsi="宋体"/>
          <w:sz w:val="28"/>
          <w:szCs w:val="28"/>
        </w:rPr>
        <w:t>、信报箱</w:t>
      </w:r>
      <w:r>
        <w:rPr>
          <w:rFonts w:ascii="宋体" w:hAnsi="宋体"/>
          <w:sz w:val="28"/>
          <w:szCs w:val="28"/>
          <w:u w:val="single"/>
        </w:rPr>
        <w:t xml:space="preserve"> </w:t>
      </w:r>
      <w:r>
        <w:rPr>
          <w:rFonts w:hint="eastAsia" w:ascii="宋体" w:hAnsi="宋体"/>
          <w:sz w:val="28"/>
          <w:szCs w:val="28"/>
          <w:u w:val="single"/>
        </w:rPr>
        <w:t>2</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个</w:t>
      </w:r>
    </w:p>
    <w:p>
      <w:pPr>
        <w:spacing w:line="400" w:lineRule="exact"/>
        <w:rPr>
          <w:rFonts w:ascii="宋体"/>
          <w:sz w:val="28"/>
          <w:szCs w:val="28"/>
        </w:rPr>
      </w:pPr>
      <w:r>
        <w:rPr>
          <w:rFonts w:ascii="宋体" w:hAnsi="宋体"/>
          <w:sz w:val="28"/>
          <w:szCs w:val="28"/>
        </w:rPr>
        <w:t>10</w:t>
      </w:r>
      <w:r>
        <w:rPr>
          <w:rFonts w:hint="eastAsia" w:ascii="宋体" w:hAnsi="宋体"/>
          <w:sz w:val="28"/>
          <w:szCs w:val="28"/>
        </w:rPr>
        <w:t>、消防设施配套</w:t>
      </w:r>
      <w:r>
        <w:rPr>
          <w:rFonts w:ascii="宋体" w:hAnsi="宋体"/>
          <w:sz w:val="28"/>
          <w:szCs w:val="28"/>
          <w:u w:val="single"/>
        </w:rPr>
        <w:t xml:space="preserve">  </w:t>
      </w:r>
      <w:r>
        <w:rPr>
          <w:rFonts w:hint="eastAsia" w:ascii="宋体" w:hAnsi="宋体"/>
          <w:sz w:val="28"/>
          <w:szCs w:val="28"/>
          <w:u w:val="single"/>
        </w:rPr>
        <w:t>2 套</w:t>
      </w:r>
      <w:r>
        <w:rPr>
          <w:rFonts w:ascii="宋体" w:hAnsi="宋体"/>
          <w:sz w:val="28"/>
          <w:szCs w:val="28"/>
          <w:u w:val="single"/>
        </w:rPr>
        <w:t xml:space="preserve"> </w:t>
      </w:r>
      <w:r>
        <w:rPr>
          <w:rFonts w:hint="eastAsia" w:ascii="宋体" w:hAnsi="宋体"/>
          <w:sz w:val="28"/>
          <w:szCs w:val="28"/>
        </w:rPr>
        <w:t>；</w:t>
      </w:r>
    </w:p>
    <w:p>
      <w:pPr>
        <w:spacing w:line="400" w:lineRule="exact"/>
        <w:rPr>
          <w:rFonts w:ascii="宋体"/>
          <w:sz w:val="28"/>
          <w:szCs w:val="28"/>
        </w:rPr>
      </w:pPr>
      <w:r>
        <w:rPr>
          <w:rFonts w:ascii="宋体" w:hAnsi="宋体"/>
          <w:sz w:val="28"/>
          <w:szCs w:val="28"/>
        </w:rPr>
        <w:t>11</w:t>
      </w:r>
      <w:r>
        <w:rPr>
          <w:rFonts w:hint="eastAsia" w:ascii="宋体" w:hAnsi="宋体"/>
          <w:sz w:val="28"/>
          <w:szCs w:val="28"/>
        </w:rPr>
        <w:t>、公共照明设施</w:t>
      </w:r>
      <w:r>
        <w:rPr>
          <w:rFonts w:ascii="宋体" w:hAnsi="宋体"/>
          <w:sz w:val="28"/>
          <w:szCs w:val="28"/>
          <w:u w:val="single"/>
        </w:rPr>
        <w:t xml:space="preserve">  </w:t>
      </w:r>
      <w:r>
        <w:rPr>
          <w:rFonts w:hint="eastAsia" w:ascii="宋体" w:hAnsi="宋体"/>
          <w:sz w:val="28"/>
          <w:szCs w:val="28"/>
          <w:u w:val="single"/>
        </w:rPr>
        <w:t xml:space="preserve">3 </w:t>
      </w:r>
      <w:r>
        <w:rPr>
          <w:rFonts w:ascii="宋体" w:hAnsi="宋体"/>
          <w:sz w:val="28"/>
          <w:szCs w:val="28"/>
          <w:u w:val="single"/>
        </w:rPr>
        <w:t xml:space="preserve">  </w:t>
      </w:r>
      <w:r>
        <w:rPr>
          <w:rFonts w:hint="eastAsia" w:ascii="宋体" w:hAnsi="宋体"/>
          <w:sz w:val="28"/>
          <w:szCs w:val="28"/>
        </w:rPr>
        <w:t>；</w:t>
      </w:r>
    </w:p>
    <w:p>
      <w:pPr>
        <w:spacing w:line="400" w:lineRule="exact"/>
        <w:rPr>
          <w:rFonts w:ascii="宋体"/>
          <w:sz w:val="28"/>
          <w:szCs w:val="28"/>
        </w:rPr>
      </w:pPr>
      <w:r>
        <w:rPr>
          <w:rFonts w:ascii="宋体" w:hAnsi="宋体"/>
          <w:sz w:val="28"/>
          <w:szCs w:val="28"/>
        </w:rPr>
        <w:t>12</w:t>
      </w:r>
      <w:r>
        <w:rPr>
          <w:rFonts w:hint="eastAsia" w:ascii="宋体" w:hAnsi="宋体"/>
          <w:sz w:val="28"/>
          <w:szCs w:val="28"/>
        </w:rPr>
        <w:t>、监控设施</w:t>
      </w:r>
      <w:r>
        <w:rPr>
          <w:rFonts w:ascii="宋体" w:hAnsi="宋体"/>
          <w:sz w:val="28"/>
          <w:szCs w:val="28"/>
          <w:u w:val="single"/>
        </w:rPr>
        <w:t xml:space="preserve">  </w:t>
      </w:r>
      <w:r>
        <w:rPr>
          <w:rFonts w:hint="eastAsia" w:ascii="宋体" w:hAnsi="宋体"/>
          <w:sz w:val="28"/>
          <w:szCs w:val="28"/>
          <w:u w:val="single"/>
        </w:rPr>
        <w:t>3   套</w:t>
      </w:r>
      <w:r>
        <w:rPr>
          <w:rFonts w:ascii="宋体" w:hAnsi="宋体"/>
          <w:sz w:val="28"/>
          <w:szCs w:val="28"/>
          <w:u w:val="single"/>
        </w:rPr>
        <w:t xml:space="preserve">  </w:t>
      </w:r>
      <w:r>
        <w:rPr>
          <w:rFonts w:hint="eastAsia" w:ascii="宋体" w:hAnsi="宋体"/>
          <w:sz w:val="28"/>
          <w:szCs w:val="28"/>
        </w:rPr>
        <w:t>；</w:t>
      </w:r>
    </w:p>
    <w:p>
      <w:pPr>
        <w:spacing w:line="400" w:lineRule="exact"/>
        <w:rPr>
          <w:rFonts w:ascii="宋体"/>
          <w:sz w:val="28"/>
          <w:szCs w:val="28"/>
        </w:rPr>
      </w:pPr>
      <w:r>
        <w:rPr>
          <w:rFonts w:ascii="宋体" w:hAnsi="宋体"/>
          <w:sz w:val="28"/>
          <w:szCs w:val="28"/>
        </w:rPr>
        <w:t>13</w:t>
      </w:r>
      <w:r>
        <w:rPr>
          <w:rFonts w:hint="eastAsia" w:ascii="宋体" w:hAnsi="宋体"/>
          <w:sz w:val="28"/>
          <w:szCs w:val="28"/>
        </w:rPr>
        <w:t>、防雷设施</w:t>
      </w:r>
      <w:r>
        <w:rPr>
          <w:rFonts w:ascii="宋体" w:hAnsi="宋体"/>
          <w:sz w:val="28"/>
          <w:szCs w:val="28"/>
          <w:u w:val="single"/>
        </w:rPr>
        <w:t xml:space="preserve">  </w:t>
      </w:r>
      <w:r>
        <w:rPr>
          <w:rFonts w:hint="eastAsia" w:ascii="宋体" w:hAnsi="宋体"/>
          <w:sz w:val="28"/>
          <w:szCs w:val="28"/>
          <w:u w:val="single"/>
        </w:rPr>
        <w:t xml:space="preserve">3 </w:t>
      </w:r>
      <w:r>
        <w:rPr>
          <w:rFonts w:ascii="宋体" w:hAnsi="宋体"/>
          <w:sz w:val="28"/>
          <w:szCs w:val="28"/>
          <w:u w:val="single"/>
        </w:rPr>
        <w:t xml:space="preserve"> </w:t>
      </w:r>
      <w:r>
        <w:rPr>
          <w:rFonts w:hint="eastAsia" w:ascii="宋体" w:hAnsi="宋体"/>
          <w:sz w:val="28"/>
          <w:szCs w:val="28"/>
        </w:rPr>
        <w:t>个（监测点）、防雷系统</w:t>
      </w:r>
      <w:r>
        <w:rPr>
          <w:rFonts w:ascii="宋体" w:hAnsi="宋体"/>
          <w:sz w:val="28"/>
          <w:szCs w:val="28"/>
          <w:u w:val="single"/>
        </w:rPr>
        <w:t xml:space="preserve">  </w:t>
      </w:r>
      <w:r>
        <w:rPr>
          <w:rFonts w:hint="eastAsia" w:ascii="宋体" w:hAnsi="宋体"/>
          <w:sz w:val="28"/>
          <w:szCs w:val="28"/>
          <w:u w:val="single"/>
        </w:rPr>
        <w:t xml:space="preserve">1   </w:t>
      </w:r>
      <w:r>
        <w:rPr>
          <w:rFonts w:ascii="宋体" w:hAnsi="宋体"/>
          <w:sz w:val="28"/>
          <w:szCs w:val="28"/>
          <w:u w:val="single"/>
        </w:rPr>
        <w:t xml:space="preserve"> </w:t>
      </w:r>
      <w:r>
        <w:rPr>
          <w:rFonts w:hint="eastAsia" w:ascii="宋体" w:hAnsi="宋体"/>
          <w:sz w:val="28"/>
          <w:szCs w:val="28"/>
        </w:rPr>
        <w:t>套</w:t>
      </w:r>
      <w:r>
        <w:rPr>
          <w:rFonts w:ascii="宋体" w:hAnsi="宋体"/>
          <w:sz w:val="28"/>
          <w:szCs w:val="28"/>
        </w:rPr>
        <w:t xml:space="preserve"> </w:t>
      </w:r>
      <w:r>
        <w:rPr>
          <w:rFonts w:hint="eastAsia" w:ascii="宋体" w:hAnsi="宋体"/>
          <w:sz w:val="28"/>
          <w:szCs w:val="28"/>
        </w:rPr>
        <w:t>；</w:t>
      </w:r>
    </w:p>
    <w:p>
      <w:pPr>
        <w:spacing w:line="400" w:lineRule="exact"/>
        <w:rPr>
          <w:rFonts w:ascii="宋体"/>
          <w:sz w:val="28"/>
          <w:szCs w:val="28"/>
        </w:rPr>
      </w:pPr>
      <w:r>
        <w:rPr>
          <w:rFonts w:ascii="宋体" w:hAnsi="宋体"/>
          <w:sz w:val="28"/>
          <w:szCs w:val="28"/>
        </w:rPr>
        <w:t>14</w:t>
      </w:r>
      <w:r>
        <w:rPr>
          <w:rFonts w:hint="eastAsia" w:ascii="宋体" w:hAnsi="宋体"/>
          <w:sz w:val="28"/>
          <w:szCs w:val="28"/>
        </w:rPr>
        <w:t>、机动车位</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cs="宋体"/>
          <w:sz w:val="24"/>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个</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cs="宋体"/>
          <w:sz w:val="24"/>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平方米；</w:t>
      </w:r>
    </w:p>
    <w:p>
      <w:pPr>
        <w:spacing w:line="400" w:lineRule="exact"/>
        <w:rPr>
          <w:rFonts w:ascii="宋体"/>
          <w:sz w:val="28"/>
          <w:szCs w:val="28"/>
        </w:rPr>
      </w:pPr>
      <w:r>
        <w:rPr>
          <w:rFonts w:ascii="宋体" w:hAnsi="宋体"/>
          <w:sz w:val="28"/>
          <w:szCs w:val="28"/>
        </w:rPr>
        <w:t>15</w:t>
      </w:r>
      <w:r>
        <w:rPr>
          <w:rFonts w:hint="eastAsia" w:ascii="宋体" w:hAnsi="宋体"/>
          <w:sz w:val="28"/>
          <w:szCs w:val="28"/>
        </w:rPr>
        <w:t>、公共设施设备用房</w:t>
      </w:r>
      <w:r>
        <w:rPr>
          <w:rFonts w:ascii="宋体" w:hAnsi="宋体"/>
          <w:sz w:val="28"/>
          <w:szCs w:val="28"/>
          <w:u w:val="single"/>
        </w:rPr>
        <w:t xml:space="preserve"> </w:t>
      </w:r>
      <w:r>
        <w:rPr>
          <w:rFonts w:hint="eastAsia" w:ascii="宋体" w:hAnsi="宋体"/>
          <w:sz w:val="28"/>
          <w:szCs w:val="28"/>
          <w:u w:val="single"/>
        </w:rPr>
        <w:t xml:space="preserve"> 685.00 平方米</w:t>
      </w:r>
      <w:r>
        <w:rPr>
          <w:rFonts w:hint="eastAsia" w:ascii="宋体" w:hAnsi="宋体"/>
          <w:sz w:val="28"/>
          <w:szCs w:val="28"/>
        </w:rPr>
        <w:t>；</w:t>
      </w:r>
    </w:p>
    <w:p>
      <w:pPr>
        <w:spacing w:line="400" w:lineRule="exact"/>
        <w:rPr>
          <w:rFonts w:ascii="宋体"/>
          <w:sz w:val="28"/>
          <w:szCs w:val="28"/>
          <w:u w:val="single"/>
        </w:rPr>
      </w:pPr>
      <w:r>
        <w:rPr>
          <w:rFonts w:ascii="宋体" w:hAnsi="宋体"/>
          <w:sz w:val="28"/>
          <w:szCs w:val="28"/>
        </w:rPr>
        <w:t>15</w:t>
      </w:r>
      <w:r>
        <w:rPr>
          <w:rFonts w:hint="eastAsia" w:ascii="宋体" w:hAnsi="宋体"/>
          <w:sz w:val="28"/>
          <w:szCs w:val="28"/>
        </w:rPr>
        <w:t>、物业管理</w:t>
      </w:r>
      <w:r>
        <w:rPr>
          <w:rFonts w:ascii="宋体" w:hAnsi="宋体"/>
          <w:sz w:val="28"/>
          <w:szCs w:val="28"/>
          <w:u w:val="single"/>
        </w:rPr>
        <w:t xml:space="preserve">  </w:t>
      </w:r>
      <w:r>
        <w:rPr>
          <w:rFonts w:hint="eastAsia" w:ascii="宋体" w:hAnsi="宋体"/>
          <w:sz w:val="28"/>
          <w:szCs w:val="28"/>
          <w:u w:val="single"/>
        </w:rPr>
        <w:t xml:space="preserve">30 </w:t>
      </w:r>
      <w:r>
        <w:rPr>
          <w:rFonts w:ascii="宋体" w:hAnsi="宋体"/>
          <w:sz w:val="28"/>
          <w:szCs w:val="28"/>
          <w:u w:val="single"/>
        </w:rPr>
        <w:t xml:space="preserve"> </w:t>
      </w:r>
      <w:r>
        <w:rPr>
          <w:rFonts w:hint="eastAsia" w:ascii="宋体" w:hAnsi="宋体"/>
          <w:sz w:val="28"/>
          <w:szCs w:val="28"/>
        </w:rPr>
        <w:t>平方米；</w:t>
      </w:r>
    </w:p>
    <w:p>
      <w:pPr>
        <w:spacing w:line="600" w:lineRule="exact"/>
        <w:rPr>
          <w:rFonts w:ascii="黑体" w:eastAsia="黑体"/>
          <w:sz w:val="28"/>
          <w:szCs w:val="28"/>
        </w:rPr>
      </w:pPr>
      <w:r>
        <w:rPr>
          <w:rFonts w:ascii="黑体" w:eastAsia="黑体"/>
          <w:sz w:val="28"/>
          <w:szCs w:val="28"/>
        </w:rPr>
        <w:t xml:space="preserve"> </w:t>
      </w: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宋体"/>
          <w:sz w:val="28"/>
          <w:szCs w:val="28"/>
        </w:rPr>
      </w:pPr>
      <w:r>
        <w:rPr>
          <w:rFonts w:ascii="仿宋_GB2312" w:eastAsia="仿宋_GB2312"/>
          <w:sz w:val="28"/>
          <w:szCs w:val="28"/>
        </w:rPr>
        <w:br w:type="page"/>
      </w:r>
      <w:r>
        <w:rPr>
          <w:rFonts w:hint="eastAsia" w:ascii="黑体" w:hAnsi="黑体" w:eastAsia="黑体"/>
          <w:sz w:val="28"/>
          <w:szCs w:val="28"/>
        </w:rPr>
        <w:t>附件四：</w:t>
      </w:r>
    </w:p>
    <w:p>
      <w:pPr>
        <w:spacing w:beforeLines="100" w:afterLines="50" w:line="360" w:lineRule="exact"/>
        <w:ind w:firstLine="2502" w:firstLineChars="890"/>
        <w:rPr>
          <w:rFonts w:ascii="宋体"/>
          <w:b/>
          <w:sz w:val="28"/>
          <w:szCs w:val="28"/>
        </w:rPr>
      </w:pPr>
      <w:r>
        <w:rPr>
          <w:rFonts w:hint="eastAsia" w:ascii="宋体" w:hAnsi="宋体"/>
          <w:b/>
          <w:sz w:val="28"/>
          <w:szCs w:val="28"/>
        </w:rPr>
        <w:t>物业管理服务质量标准表</w:t>
      </w:r>
    </w:p>
    <w:p>
      <w:pPr>
        <w:adjustRightInd w:val="0"/>
        <w:snapToGrid w:val="0"/>
        <w:spacing w:line="380" w:lineRule="exact"/>
        <w:rPr>
          <w:rFonts w:ascii="宋体" w:cs="宋体"/>
          <w:b/>
          <w:sz w:val="28"/>
          <w:szCs w:val="28"/>
        </w:rPr>
      </w:pPr>
      <w:r>
        <w:rPr>
          <w:rFonts w:ascii="宋体" w:hAnsi="宋体" w:cs="宋体"/>
          <w:b/>
          <w:sz w:val="28"/>
          <w:szCs w:val="28"/>
        </w:rPr>
        <w:t>1</w:t>
      </w:r>
      <w:r>
        <w:rPr>
          <w:rFonts w:ascii="宋体" w:cs="宋体"/>
          <w:b/>
          <w:sz w:val="28"/>
          <w:szCs w:val="28"/>
        </w:rPr>
        <w:t>.</w:t>
      </w:r>
      <w:r>
        <w:rPr>
          <w:rFonts w:hint="eastAsia" w:ascii="宋体" w:hAnsi="宋体" w:cs="宋体"/>
          <w:b/>
          <w:sz w:val="28"/>
          <w:szCs w:val="28"/>
        </w:rPr>
        <w:t>综合管理服务</w:t>
      </w:r>
    </w:p>
    <w:tbl>
      <w:tblPr>
        <w:tblStyle w:val="23"/>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03"/>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blHeader/>
        </w:trPr>
        <w:tc>
          <w:tcPr>
            <w:tcW w:w="452" w:type="dxa"/>
            <w:vAlign w:val="center"/>
          </w:tcPr>
          <w:p>
            <w:pPr>
              <w:jc w:val="left"/>
              <w:rPr>
                <w:rFonts w:ascii="宋体" w:cs="宋体"/>
                <w:kern w:val="0"/>
                <w:szCs w:val="21"/>
              </w:rPr>
            </w:pPr>
            <w:r>
              <w:rPr>
                <w:rFonts w:hint="eastAsia" w:ascii="宋体" w:hAnsi="宋体" w:cs="宋体"/>
                <w:kern w:val="0"/>
                <w:szCs w:val="21"/>
              </w:rPr>
              <w:t>序号</w:t>
            </w:r>
          </w:p>
        </w:tc>
        <w:tc>
          <w:tcPr>
            <w:tcW w:w="703" w:type="dxa"/>
            <w:vAlign w:val="center"/>
          </w:tcPr>
          <w:p>
            <w:pPr>
              <w:jc w:val="left"/>
              <w:rPr>
                <w:rFonts w:ascii="宋体" w:cs="宋体"/>
                <w:kern w:val="0"/>
                <w:szCs w:val="21"/>
              </w:rPr>
            </w:pPr>
            <w:r>
              <w:rPr>
                <w:rFonts w:hint="eastAsia" w:ascii="宋体" w:hAnsi="宋体" w:cs="宋体"/>
                <w:kern w:val="0"/>
                <w:szCs w:val="21"/>
              </w:rPr>
              <w:t>服务</w:t>
            </w:r>
          </w:p>
          <w:p>
            <w:pPr>
              <w:jc w:val="left"/>
              <w:rPr>
                <w:rFonts w:ascii="宋体" w:cs="宋体"/>
                <w:kern w:val="0"/>
                <w:szCs w:val="21"/>
              </w:rPr>
            </w:pPr>
            <w:r>
              <w:rPr>
                <w:rFonts w:hint="eastAsia" w:ascii="宋体" w:hAnsi="宋体" w:cs="宋体"/>
                <w:kern w:val="0"/>
                <w:szCs w:val="21"/>
              </w:rPr>
              <w:t>项目</w:t>
            </w:r>
          </w:p>
        </w:tc>
        <w:tc>
          <w:tcPr>
            <w:tcW w:w="7985" w:type="dxa"/>
            <w:vAlign w:val="center"/>
          </w:tcPr>
          <w:p>
            <w:pPr>
              <w:jc w:val="left"/>
              <w:rPr>
                <w:rFonts w:ascii="宋体" w:cs="宋体"/>
                <w:kern w:val="0"/>
                <w:szCs w:val="21"/>
              </w:rPr>
            </w:pPr>
            <w:r>
              <w:rPr>
                <w:rFonts w:hint="eastAsia" w:ascii="宋体" w:hAnsi="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452" w:type="dxa"/>
            <w:vAlign w:val="center"/>
          </w:tcPr>
          <w:p>
            <w:pPr>
              <w:jc w:val="left"/>
              <w:rPr>
                <w:rFonts w:ascii="宋体" w:cs="宋体"/>
                <w:kern w:val="0"/>
                <w:szCs w:val="21"/>
              </w:rPr>
            </w:pPr>
            <w:r>
              <w:rPr>
                <w:rFonts w:ascii="宋体" w:hAnsi="宋体" w:cs="宋体"/>
                <w:kern w:val="0"/>
                <w:szCs w:val="21"/>
              </w:rPr>
              <w:t>1</w:t>
            </w:r>
          </w:p>
        </w:tc>
        <w:tc>
          <w:tcPr>
            <w:tcW w:w="703" w:type="dxa"/>
            <w:vAlign w:val="center"/>
          </w:tcPr>
          <w:p>
            <w:pPr>
              <w:jc w:val="left"/>
              <w:rPr>
                <w:rFonts w:ascii="宋体" w:cs="宋体"/>
                <w:kern w:val="0"/>
                <w:szCs w:val="21"/>
              </w:rPr>
            </w:pPr>
            <w:r>
              <w:rPr>
                <w:rFonts w:hint="eastAsia" w:ascii="宋体" w:hAnsi="宋体" w:cs="宋体"/>
                <w:kern w:val="0"/>
                <w:szCs w:val="21"/>
              </w:rPr>
              <w:t>服务处设置</w:t>
            </w:r>
          </w:p>
        </w:tc>
        <w:tc>
          <w:tcPr>
            <w:tcW w:w="7985" w:type="dxa"/>
            <w:vAlign w:val="center"/>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办公楼内设置办事处。</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办公场所整洁有序，有客户接待区域。</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配置办公家具、电话、电脑等办公设施及办公用品。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452" w:type="dxa"/>
            <w:vAlign w:val="center"/>
          </w:tcPr>
          <w:p>
            <w:pPr>
              <w:jc w:val="left"/>
              <w:rPr>
                <w:rFonts w:ascii="宋体" w:cs="宋体"/>
                <w:kern w:val="0"/>
                <w:szCs w:val="21"/>
              </w:rPr>
            </w:pPr>
            <w:r>
              <w:rPr>
                <w:rFonts w:ascii="宋体" w:hAnsi="宋体" w:cs="宋体"/>
                <w:kern w:val="0"/>
                <w:szCs w:val="21"/>
              </w:rPr>
              <w:t>2</w:t>
            </w:r>
          </w:p>
        </w:tc>
        <w:tc>
          <w:tcPr>
            <w:tcW w:w="703" w:type="dxa"/>
            <w:vAlign w:val="center"/>
          </w:tcPr>
          <w:p>
            <w:pPr>
              <w:jc w:val="left"/>
              <w:rPr>
                <w:rFonts w:ascii="宋体" w:cs="宋体"/>
                <w:kern w:val="0"/>
                <w:szCs w:val="21"/>
              </w:rPr>
            </w:pPr>
            <w:r>
              <w:rPr>
                <w:rFonts w:hint="eastAsia" w:ascii="宋体" w:hAnsi="宋体" w:cs="宋体"/>
                <w:kern w:val="0"/>
                <w:szCs w:val="21"/>
              </w:rPr>
              <w:t>管理人员要求</w:t>
            </w:r>
          </w:p>
        </w:tc>
        <w:tc>
          <w:tcPr>
            <w:tcW w:w="7985" w:type="dxa"/>
            <w:vAlign w:val="center"/>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现场管理人员有物业公司上岗证，有一年以上任职经历。</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管理人员服装统一，挂牌上岗，仪表整洁规范。</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具有较强的语言表达能力和沟通能力。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52" w:type="dxa"/>
            <w:vAlign w:val="center"/>
          </w:tcPr>
          <w:p>
            <w:pPr>
              <w:jc w:val="left"/>
              <w:rPr>
                <w:rFonts w:ascii="宋体" w:cs="宋体"/>
                <w:kern w:val="0"/>
                <w:szCs w:val="21"/>
              </w:rPr>
            </w:pPr>
            <w:r>
              <w:rPr>
                <w:rFonts w:ascii="宋体" w:hAnsi="宋体" w:cs="宋体"/>
                <w:kern w:val="0"/>
                <w:szCs w:val="21"/>
              </w:rPr>
              <w:t>3</w:t>
            </w:r>
          </w:p>
        </w:tc>
        <w:tc>
          <w:tcPr>
            <w:tcW w:w="703" w:type="dxa"/>
            <w:vAlign w:val="center"/>
          </w:tcPr>
          <w:p>
            <w:pPr>
              <w:jc w:val="left"/>
              <w:rPr>
                <w:rFonts w:ascii="宋体" w:cs="宋体"/>
                <w:kern w:val="0"/>
                <w:szCs w:val="21"/>
              </w:rPr>
            </w:pPr>
            <w:r>
              <w:rPr>
                <w:rFonts w:hint="eastAsia" w:ascii="宋体" w:hAnsi="宋体" w:cs="宋体"/>
                <w:kern w:val="0"/>
                <w:szCs w:val="21"/>
              </w:rPr>
              <w:t>服务</w:t>
            </w:r>
          </w:p>
          <w:p>
            <w:pPr>
              <w:jc w:val="left"/>
              <w:rPr>
                <w:rFonts w:ascii="宋体" w:cs="宋体"/>
                <w:kern w:val="0"/>
                <w:szCs w:val="21"/>
              </w:rPr>
            </w:pPr>
            <w:r>
              <w:rPr>
                <w:rFonts w:hint="eastAsia" w:ascii="宋体" w:hAnsi="宋体" w:cs="宋体"/>
                <w:kern w:val="0"/>
                <w:szCs w:val="21"/>
              </w:rPr>
              <w:t>时间</w:t>
            </w:r>
          </w:p>
        </w:tc>
        <w:tc>
          <w:tcPr>
            <w:tcW w:w="7985" w:type="dxa"/>
            <w:vAlign w:val="center"/>
          </w:tcPr>
          <w:p>
            <w:pPr>
              <w:jc w:val="left"/>
              <w:rPr>
                <w:rFonts w:ascii="宋体" w:cs="宋体"/>
                <w:kern w:val="0"/>
                <w:szCs w:val="21"/>
              </w:rPr>
            </w:pPr>
            <w:r>
              <w:rPr>
                <w:rFonts w:hint="eastAsia" w:ascii="宋体" w:hAnsi="宋体" w:cs="宋体"/>
                <w:kern w:val="0"/>
                <w:szCs w:val="21"/>
              </w:rPr>
              <w:t>周一至周日每天</w:t>
            </w:r>
            <w:r>
              <w:rPr>
                <w:rFonts w:ascii="宋体" w:hAnsi="宋体" w:cs="宋体"/>
                <w:kern w:val="0"/>
                <w:szCs w:val="21"/>
              </w:rPr>
              <w:t>12</w:t>
            </w:r>
            <w:r>
              <w:rPr>
                <w:rFonts w:hint="eastAsia" w:ascii="宋体" w:hAnsi="宋体" w:cs="宋体"/>
                <w:kern w:val="0"/>
                <w:szCs w:val="21"/>
              </w:rPr>
              <w:t>小时在管理处进行业务接待，并提供</w:t>
            </w:r>
            <w:r>
              <w:rPr>
                <w:rFonts w:ascii="宋体" w:hAnsi="宋体" w:cs="宋体"/>
                <w:kern w:val="0"/>
                <w:szCs w:val="21"/>
              </w:rPr>
              <w:t>24</w:t>
            </w:r>
            <w:r>
              <w:rPr>
                <w:rFonts w:hint="eastAsia" w:ascii="宋体" w:hAnsi="宋体" w:cs="宋体"/>
                <w:kern w:val="0"/>
                <w:szCs w:val="21"/>
              </w:rPr>
              <w:t>小时值班服务。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8" w:hRule="atLeast"/>
        </w:trPr>
        <w:tc>
          <w:tcPr>
            <w:tcW w:w="452" w:type="dxa"/>
            <w:vAlign w:val="center"/>
          </w:tcPr>
          <w:p>
            <w:pPr>
              <w:jc w:val="left"/>
              <w:rPr>
                <w:rFonts w:ascii="宋体" w:cs="宋体"/>
                <w:kern w:val="0"/>
                <w:szCs w:val="21"/>
              </w:rPr>
            </w:pPr>
            <w:r>
              <w:rPr>
                <w:rFonts w:ascii="宋体" w:hAnsi="宋体" w:cs="宋体"/>
                <w:kern w:val="0"/>
                <w:szCs w:val="21"/>
              </w:rPr>
              <w:t>4</w:t>
            </w:r>
          </w:p>
        </w:tc>
        <w:tc>
          <w:tcPr>
            <w:tcW w:w="703" w:type="dxa"/>
            <w:vAlign w:val="center"/>
          </w:tcPr>
          <w:p>
            <w:pPr>
              <w:jc w:val="left"/>
              <w:rPr>
                <w:rFonts w:ascii="宋体" w:cs="宋体"/>
                <w:kern w:val="0"/>
                <w:szCs w:val="21"/>
              </w:rPr>
            </w:pPr>
            <w:r>
              <w:rPr>
                <w:rFonts w:hint="eastAsia" w:ascii="宋体" w:hAnsi="宋体" w:cs="宋体"/>
                <w:kern w:val="0"/>
                <w:szCs w:val="21"/>
              </w:rPr>
              <w:t>日常管理与服务</w:t>
            </w:r>
          </w:p>
        </w:tc>
        <w:tc>
          <w:tcPr>
            <w:tcW w:w="7985" w:type="dxa"/>
            <w:vAlign w:val="center"/>
          </w:tcPr>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）服务规范应符合物业管理行业规范要求。</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24</w:t>
            </w:r>
            <w:r>
              <w:rPr>
                <w:rFonts w:hint="eastAsia" w:ascii="宋体" w:hAnsi="宋体" w:cs="宋体"/>
                <w:kern w:val="0"/>
                <w:szCs w:val="21"/>
              </w:rPr>
              <w:t>小时受理甲方或物业使用人报修。接到任何报修半小时内到现场处理（预约除外）。</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）对甲方或物业使用人的投诉在</w:t>
            </w:r>
            <w:r>
              <w:rPr>
                <w:rFonts w:ascii="宋体" w:hAnsi="宋体" w:cs="宋体"/>
                <w:kern w:val="0"/>
                <w:szCs w:val="21"/>
              </w:rPr>
              <w:t>24</w:t>
            </w:r>
            <w:r>
              <w:rPr>
                <w:rFonts w:hint="eastAsia" w:ascii="宋体" w:hAnsi="宋体" w:cs="宋体"/>
                <w:kern w:val="0"/>
                <w:szCs w:val="21"/>
              </w:rPr>
              <w:t>小时内答复处理。</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）对不符合规定的行为、现象及时劝阻、制止或报告。</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）建立健全的财务管理制度，对物业服务费和其它费用的收支进行财务管理，做到运作规范，账目清晰。</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）建立完善的档案管理制度，建立齐全的物业管理档案</w:t>
            </w:r>
            <w:r>
              <w:rPr>
                <w:rFonts w:ascii="宋体" w:hAnsi="宋体" w:cs="宋体"/>
                <w:kern w:val="0"/>
                <w:szCs w:val="21"/>
              </w:rPr>
              <w:t>[</w:t>
            </w:r>
            <w:r>
              <w:rPr>
                <w:rFonts w:hint="eastAsia" w:ascii="宋体" w:hAnsi="宋体" w:cs="宋体"/>
                <w:kern w:val="0"/>
                <w:szCs w:val="21"/>
              </w:rPr>
              <w:t>包括物业竣工验收档案、设备管理档案、甲方资料档案、物业租赁档案、日常管理档案等</w:t>
            </w:r>
            <w:r>
              <w:rPr>
                <w:rFonts w:ascii="宋体" w:hAnsi="宋体" w:cs="宋体"/>
                <w:kern w:val="0"/>
                <w:szCs w:val="21"/>
              </w:rPr>
              <w:t>]</w:t>
            </w:r>
            <w:r>
              <w:rPr>
                <w:rFonts w:hint="eastAsia" w:ascii="宋体" w:hAnsi="宋体" w:cs="宋体"/>
                <w:kern w:val="0"/>
                <w:szCs w:val="21"/>
              </w:rPr>
              <w:t>。</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）制定小区物业管理与物业服务工作计划，并组织实施。</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）制定管理处内部管理制度和考核制度。</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）应公开办事制度、办事纪律、收费项目和标准。</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）每年对甲方或物业使用人进行满意情况测评，对测评结果进行分析并及时整改，为保证工作有序开展对测评满意度较高人员的更换必须征求甲方同意。</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11</w:t>
            </w:r>
            <w:r>
              <w:rPr>
                <w:rFonts w:hint="eastAsia" w:ascii="宋体" w:hAnsi="宋体" w:cs="宋体"/>
                <w:kern w:val="0"/>
                <w:szCs w:val="21"/>
              </w:rPr>
              <w:t>）综合管理的其它服务项目达到约定的服务标准。</w:t>
            </w:r>
          </w:p>
        </w:tc>
      </w:tr>
    </w:tbl>
    <w:p>
      <w:pPr>
        <w:jc w:val="left"/>
        <w:rPr>
          <w:rFonts w:ascii="宋体" w:hAnsi="宋体" w:cs="宋体"/>
          <w:b/>
          <w:sz w:val="28"/>
          <w:szCs w:val="28"/>
        </w:rPr>
      </w:pPr>
    </w:p>
    <w:p>
      <w:pPr>
        <w:jc w:val="left"/>
        <w:rPr>
          <w:rFonts w:ascii="宋体" w:cs="宋体"/>
          <w:b/>
          <w:sz w:val="28"/>
          <w:szCs w:val="28"/>
        </w:rPr>
      </w:pPr>
      <w:r>
        <w:rPr>
          <w:rFonts w:ascii="宋体" w:hAnsi="宋体" w:cs="宋体"/>
          <w:b/>
          <w:sz w:val="28"/>
          <w:szCs w:val="28"/>
        </w:rPr>
        <w:t>2</w:t>
      </w:r>
      <w:r>
        <w:rPr>
          <w:rFonts w:ascii="宋体" w:cs="宋体"/>
          <w:b/>
          <w:sz w:val="28"/>
          <w:szCs w:val="28"/>
        </w:rPr>
        <w:t>.</w:t>
      </w:r>
      <w:r>
        <w:rPr>
          <w:rFonts w:hint="eastAsia" w:ascii="宋体" w:hAnsi="宋体" w:cs="宋体"/>
          <w:b/>
          <w:sz w:val="28"/>
          <w:szCs w:val="28"/>
        </w:rPr>
        <w:t>公共区域清洁卫生服务</w:t>
      </w:r>
    </w:p>
    <w:tbl>
      <w:tblPr>
        <w:tblStyle w:val="23"/>
        <w:tblW w:w="92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68"/>
        <w:gridCol w:w="1679"/>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23" w:type="dxa"/>
            <w:vAlign w:val="center"/>
          </w:tcPr>
          <w:p>
            <w:pPr>
              <w:jc w:val="center"/>
              <w:rPr>
                <w:rFonts w:ascii="宋体" w:hAnsi="宋体" w:cs="宋体"/>
                <w:kern w:val="0"/>
                <w:szCs w:val="21"/>
              </w:rPr>
            </w:pPr>
            <w:r>
              <w:rPr>
                <w:rFonts w:hint="eastAsia" w:ascii="宋体" w:hAnsi="宋体" w:cs="宋体"/>
                <w:kern w:val="0"/>
                <w:szCs w:val="21"/>
              </w:rPr>
              <w:t>服务项目</w:t>
            </w:r>
          </w:p>
        </w:tc>
        <w:tc>
          <w:tcPr>
            <w:tcW w:w="468" w:type="dxa"/>
            <w:vAlign w:val="center"/>
          </w:tcPr>
          <w:p>
            <w:pPr>
              <w:jc w:val="center"/>
              <w:rPr>
                <w:rFonts w:ascii="宋体" w:hAnsi="宋体" w:cs="宋体"/>
                <w:kern w:val="0"/>
                <w:szCs w:val="21"/>
              </w:rPr>
            </w:pPr>
            <w:r>
              <w:rPr>
                <w:rFonts w:hint="eastAsia" w:ascii="宋体" w:hAnsi="宋体" w:cs="宋体"/>
                <w:kern w:val="0"/>
                <w:szCs w:val="21"/>
              </w:rPr>
              <w:t>序号</w:t>
            </w:r>
          </w:p>
        </w:tc>
        <w:tc>
          <w:tcPr>
            <w:tcW w:w="1679" w:type="dxa"/>
            <w:vAlign w:val="center"/>
          </w:tcPr>
          <w:p>
            <w:pPr>
              <w:jc w:val="center"/>
              <w:rPr>
                <w:rFonts w:ascii="宋体" w:hAnsi="宋体" w:cs="宋体"/>
                <w:kern w:val="0"/>
                <w:szCs w:val="21"/>
              </w:rPr>
            </w:pPr>
            <w:r>
              <w:rPr>
                <w:rFonts w:hint="eastAsia" w:ascii="宋体" w:hAnsi="宋体" w:cs="宋体"/>
                <w:kern w:val="0"/>
                <w:szCs w:val="21"/>
              </w:rPr>
              <w:t>服务内容</w:t>
            </w:r>
          </w:p>
        </w:tc>
        <w:tc>
          <w:tcPr>
            <w:tcW w:w="6346" w:type="dxa"/>
            <w:vAlign w:val="center"/>
          </w:tcPr>
          <w:p>
            <w:pPr>
              <w:jc w:val="center"/>
              <w:rPr>
                <w:rFonts w:ascii="宋体" w:hAnsi="宋体" w:cs="宋体"/>
                <w:kern w:val="0"/>
                <w:szCs w:val="21"/>
              </w:rPr>
            </w:pPr>
            <w:r>
              <w:rPr>
                <w:rFonts w:hint="eastAsia" w:ascii="宋体" w:hAnsi="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3" w:type="dxa"/>
            <w:vMerge w:val="restart"/>
            <w:vAlign w:val="center"/>
          </w:tcPr>
          <w:p>
            <w:pPr>
              <w:jc w:val="center"/>
              <w:rPr>
                <w:rFonts w:ascii="宋体" w:hAnsi="宋体" w:cs="宋体"/>
                <w:kern w:val="0"/>
                <w:szCs w:val="21"/>
              </w:rPr>
            </w:pPr>
            <w:r>
              <w:rPr>
                <w:rFonts w:hint="eastAsia" w:ascii="宋体" w:hAnsi="宋体" w:cs="宋体"/>
                <w:kern w:val="0"/>
                <w:szCs w:val="21"/>
              </w:rPr>
              <w:t>楼内公共区域</w:t>
            </w:r>
          </w:p>
        </w:tc>
        <w:tc>
          <w:tcPr>
            <w:tcW w:w="468" w:type="dxa"/>
            <w:vAlign w:val="center"/>
          </w:tcPr>
          <w:p>
            <w:pPr>
              <w:jc w:val="center"/>
              <w:rPr>
                <w:rFonts w:ascii="宋体" w:hAnsi="宋体" w:cs="宋体"/>
                <w:kern w:val="0"/>
                <w:szCs w:val="21"/>
              </w:rPr>
            </w:pPr>
            <w:r>
              <w:rPr>
                <w:rFonts w:ascii="宋体" w:hAnsi="宋体" w:cs="宋体"/>
                <w:kern w:val="0"/>
                <w:szCs w:val="21"/>
              </w:rPr>
              <w:t>1</w:t>
            </w:r>
          </w:p>
        </w:tc>
        <w:tc>
          <w:tcPr>
            <w:tcW w:w="1679" w:type="dxa"/>
            <w:vAlign w:val="center"/>
          </w:tcPr>
          <w:p>
            <w:pPr>
              <w:jc w:val="center"/>
              <w:rPr>
                <w:rFonts w:ascii="宋体" w:hAnsi="宋体" w:cs="宋体"/>
                <w:kern w:val="0"/>
                <w:szCs w:val="21"/>
              </w:rPr>
            </w:pPr>
            <w:r>
              <w:rPr>
                <w:rFonts w:hint="eastAsia" w:ascii="宋体" w:hAnsi="宋体" w:cs="宋体"/>
                <w:kern w:val="0"/>
                <w:szCs w:val="21"/>
              </w:rPr>
              <w:t>地面和墙面</w:t>
            </w:r>
          </w:p>
        </w:tc>
        <w:tc>
          <w:tcPr>
            <w:tcW w:w="6346" w:type="dxa"/>
            <w:vAlign w:val="center"/>
          </w:tcPr>
          <w:p>
            <w:pPr>
              <w:jc w:val="center"/>
              <w:rPr>
                <w:rFonts w:ascii="宋体" w:hAnsi="宋体" w:cs="宋体"/>
                <w:kern w:val="0"/>
                <w:szCs w:val="21"/>
              </w:rPr>
            </w:pPr>
            <w:r>
              <w:rPr>
                <w:rFonts w:hint="eastAsia" w:ascii="宋体" w:hAnsi="宋体" w:cs="宋体"/>
                <w:kern w:val="0"/>
                <w:szCs w:val="21"/>
              </w:rPr>
              <w:t>地面每日循环清扫、拖洗保洁；墙面保持无灰尘、无污渍；大堂、门厅大理石、花岗石地面每月保养一次，保持材质原貌，干净、无灰尘。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2</w:t>
            </w:r>
          </w:p>
        </w:tc>
        <w:tc>
          <w:tcPr>
            <w:tcW w:w="1679" w:type="dxa"/>
            <w:vAlign w:val="center"/>
          </w:tcPr>
          <w:p>
            <w:pPr>
              <w:jc w:val="center"/>
              <w:rPr>
                <w:rFonts w:ascii="宋体" w:hAnsi="宋体" w:cs="宋体"/>
                <w:kern w:val="0"/>
                <w:szCs w:val="21"/>
              </w:rPr>
            </w:pPr>
            <w:r>
              <w:rPr>
                <w:rFonts w:hint="eastAsia" w:ascii="宋体" w:hAnsi="宋体" w:cs="宋体"/>
                <w:kern w:val="0"/>
                <w:szCs w:val="21"/>
              </w:rPr>
              <w:t>楼梯扶手、栏杆、窗台</w:t>
            </w:r>
          </w:p>
        </w:tc>
        <w:tc>
          <w:tcPr>
            <w:tcW w:w="6346" w:type="dxa"/>
            <w:vAlign w:val="center"/>
          </w:tcPr>
          <w:p>
            <w:pPr>
              <w:jc w:val="center"/>
              <w:rPr>
                <w:rFonts w:ascii="宋体" w:hAnsi="宋体" w:cs="宋体"/>
                <w:kern w:val="0"/>
                <w:szCs w:val="21"/>
              </w:rPr>
            </w:pPr>
            <w:r>
              <w:rPr>
                <w:rFonts w:hint="eastAsia" w:ascii="宋体" w:hAnsi="宋体" w:cs="宋体"/>
                <w:kern w:val="0"/>
                <w:szCs w:val="21"/>
              </w:rPr>
              <w:t>每日擦抹一次，保持干净、无灰尘。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3</w:t>
            </w:r>
          </w:p>
        </w:tc>
        <w:tc>
          <w:tcPr>
            <w:tcW w:w="1679" w:type="dxa"/>
            <w:vAlign w:val="center"/>
          </w:tcPr>
          <w:p>
            <w:pPr>
              <w:jc w:val="center"/>
              <w:rPr>
                <w:rFonts w:ascii="宋体" w:hAnsi="宋体" w:cs="宋体"/>
                <w:kern w:val="0"/>
                <w:szCs w:val="21"/>
              </w:rPr>
            </w:pPr>
            <w:r>
              <w:rPr>
                <w:rFonts w:hint="eastAsia" w:ascii="宋体" w:hAnsi="宋体" w:cs="宋体"/>
                <w:kern w:val="0"/>
                <w:szCs w:val="21"/>
              </w:rPr>
              <w:t>消防栓、指示牌等公共设施</w:t>
            </w:r>
          </w:p>
        </w:tc>
        <w:tc>
          <w:tcPr>
            <w:tcW w:w="6346" w:type="dxa"/>
            <w:vAlign w:val="center"/>
          </w:tcPr>
          <w:p>
            <w:pPr>
              <w:jc w:val="center"/>
              <w:rPr>
                <w:rFonts w:ascii="宋体" w:hAnsi="宋体" w:cs="宋体"/>
                <w:kern w:val="0"/>
                <w:szCs w:val="21"/>
              </w:rPr>
            </w:pPr>
            <w:r>
              <w:rPr>
                <w:rFonts w:hint="eastAsia" w:ascii="宋体" w:hAnsi="宋体" w:cs="宋体"/>
                <w:kern w:val="0"/>
                <w:szCs w:val="21"/>
              </w:rPr>
              <w:t>隔日擦抹一次，表面干净、无灰尘、无污渍。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4</w:t>
            </w:r>
          </w:p>
        </w:tc>
        <w:tc>
          <w:tcPr>
            <w:tcW w:w="1679" w:type="dxa"/>
            <w:vAlign w:val="center"/>
          </w:tcPr>
          <w:p>
            <w:pPr>
              <w:jc w:val="center"/>
              <w:rPr>
                <w:rFonts w:ascii="宋体" w:hAnsi="宋体" w:cs="宋体"/>
                <w:kern w:val="0"/>
                <w:szCs w:val="21"/>
              </w:rPr>
            </w:pPr>
            <w:r>
              <w:rPr>
                <w:rFonts w:hint="eastAsia" w:ascii="宋体" w:hAnsi="宋体" w:cs="宋体"/>
                <w:kern w:val="0"/>
                <w:szCs w:val="21"/>
              </w:rPr>
              <w:t>天花板、公共灯具</w:t>
            </w:r>
          </w:p>
        </w:tc>
        <w:tc>
          <w:tcPr>
            <w:tcW w:w="6346" w:type="dxa"/>
            <w:vAlign w:val="center"/>
          </w:tcPr>
          <w:p>
            <w:pPr>
              <w:jc w:val="center"/>
              <w:rPr>
                <w:rFonts w:ascii="宋体" w:hAnsi="宋体" w:cs="宋体"/>
                <w:kern w:val="0"/>
                <w:szCs w:val="21"/>
              </w:rPr>
            </w:pPr>
            <w:r>
              <w:rPr>
                <w:rFonts w:hint="eastAsia" w:ascii="宋体" w:hAnsi="宋体" w:cs="宋体"/>
                <w:kern w:val="0"/>
                <w:szCs w:val="21"/>
              </w:rPr>
              <w:t>每半月除尘一次，目视无灰尘、无污迹、无蜘蛛网。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5</w:t>
            </w:r>
          </w:p>
        </w:tc>
        <w:tc>
          <w:tcPr>
            <w:tcW w:w="1679" w:type="dxa"/>
            <w:vAlign w:val="center"/>
          </w:tcPr>
          <w:p>
            <w:pPr>
              <w:jc w:val="center"/>
              <w:rPr>
                <w:rFonts w:ascii="宋体" w:hAnsi="宋体" w:cs="宋体"/>
                <w:kern w:val="0"/>
                <w:szCs w:val="21"/>
              </w:rPr>
            </w:pPr>
            <w:r>
              <w:rPr>
                <w:rFonts w:hint="eastAsia" w:ascii="宋体" w:hAnsi="宋体" w:cs="宋体"/>
                <w:kern w:val="0"/>
                <w:szCs w:val="21"/>
              </w:rPr>
              <w:t>门、窗等玻璃</w:t>
            </w:r>
          </w:p>
        </w:tc>
        <w:tc>
          <w:tcPr>
            <w:tcW w:w="6346" w:type="dxa"/>
            <w:vAlign w:val="center"/>
          </w:tcPr>
          <w:p>
            <w:pPr>
              <w:jc w:val="center"/>
              <w:rPr>
                <w:rFonts w:ascii="宋体" w:hAnsi="宋体" w:cs="宋体"/>
                <w:kern w:val="0"/>
                <w:szCs w:val="21"/>
              </w:rPr>
            </w:pPr>
            <w:r>
              <w:rPr>
                <w:rFonts w:hint="eastAsia" w:ascii="宋体" w:hAnsi="宋体" w:cs="宋体"/>
                <w:kern w:val="0"/>
                <w:szCs w:val="21"/>
              </w:rPr>
              <w:t>保持洁净、光亮、无灰尘、无污迹。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6</w:t>
            </w:r>
          </w:p>
        </w:tc>
        <w:tc>
          <w:tcPr>
            <w:tcW w:w="1679" w:type="dxa"/>
            <w:vAlign w:val="center"/>
          </w:tcPr>
          <w:p>
            <w:pPr>
              <w:jc w:val="center"/>
              <w:rPr>
                <w:rFonts w:ascii="宋体" w:hAnsi="宋体" w:cs="宋体"/>
                <w:kern w:val="0"/>
                <w:szCs w:val="21"/>
              </w:rPr>
            </w:pPr>
            <w:r>
              <w:rPr>
                <w:rFonts w:hint="eastAsia" w:ascii="宋体" w:hAnsi="宋体" w:cs="宋体"/>
                <w:kern w:val="0"/>
                <w:szCs w:val="21"/>
              </w:rPr>
              <w:t>天台、屋顶</w:t>
            </w:r>
          </w:p>
        </w:tc>
        <w:tc>
          <w:tcPr>
            <w:tcW w:w="6346" w:type="dxa"/>
            <w:vAlign w:val="center"/>
          </w:tcPr>
          <w:p>
            <w:pPr>
              <w:jc w:val="center"/>
              <w:rPr>
                <w:rFonts w:ascii="宋体" w:hAnsi="宋体" w:cs="宋体"/>
                <w:kern w:val="0"/>
                <w:szCs w:val="21"/>
              </w:rPr>
            </w:pPr>
            <w:r>
              <w:rPr>
                <w:rFonts w:hint="eastAsia" w:ascii="宋体" w:hAnsi="宋体" w:cs="宋体"/>
                <w:kern w:val="0"/>
                <w:szCs w:val="21"/>
              </w:rPr>
              <w:t>保持清洁、无垃圾。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7</w:t>
            </w:r>
          </w:p>
        </w:tc>
        <w:tc>
          <w:tcPr>
            <w:tcW w:w="1679" w:type="dxa"/>
            <w:vAlign w:val="center"/>
          </w:tcPr>
          <w:p>
            <w:pPr>
              <w:jc w:val="center"/>
              <w:rPr>
                <w:rFonts w:ascii="宋体" w:hAnsi="宋体" w:cs="宋体"/>
                <w:kern w:val="0"/>
                <w:szCs w:val="21"/>
              </w:rPr>
            </w:pPr>
            <w:r>
              <w:rPr>
                <w:rFonts w:hint="eastAsia" w:ascii="宋体" w:hAnsi="宋体" w:cs="宋体"/>
                <w:kern w:val="0"/>
                <w:szCs w:val="21"/>
              </w:rPr>
              <w:t>垃圾收集</w:t>
            </w:r>
          </w:p>
        </w:tc>
        <w:tc>
          <w:tcPr>
            <w:tcW w:w="6346" w:type="dxa"/>
            <w:vAlign w:val="center"/>
          </w:tcPr>
          <w:p>
            <w:pPr>
              <w:jc w:val="center"/>
              <w:rPr>
                <w:rFonts w:ascii="宋体" w:hAnsi="宋体" w:cs="宋体"/>
                <w:kern w:val="0"/>
                <w:szCs w:val="21"/>
              </w:rPr>
            </w:pPr>
            <w:r>
              <w:rPr>
                <w:rFonts w:hint="eastAsia" w:ascii="宋体" w:hAnsi="宋体" w:cs="宋体"/>
                <w:kern w:val="0"/>
                <w:szCs w:val="21"/>
              </w:rPr>
              <w:t>按楼层设置垃圾收集点，每日早晚定时清理二次；垃圾收集点周围地面无散落垃圾、无污迹、无异味。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8</w:t>
            </w:r>
          </w:p>
        </w:tc>
        <w:tc>
          <w:tcPr>
            <w:tcW w:w="1679" w:type="dxa"/>
            <w:vAlign w:val="center"/>
          </w:tcPr>
          <w:p>
            <w:pPr>
              <w:jc w:val="center"/>
              <w:rPr>
                <w:rFonts w:ascii="宋体" w:hAnsi="宋体" w:cs="宋体"/>
                <w:kern w:val="0"/>
                <w:szCs w:val="21"/>
              </w:rPr>
            </w:pPr>
            <w:r>
              <w:rPr>
                <w:rFonts w:hint="eastAsia" w:ascii="宋体" w:hAnsi="宋体" w:cs="宋体"/>
                <w:kern w:val="0"/>
                <w:szCs w:val="21"/>
              </w:rPr>
              <w:t>走廊</w:t>
            </w:r>
            <w:r>
              <w:rPr>
                <w:rFonts w:ascii="宋体" w:hAnsi="宋体" w:cs="宋体"/>
                <w:kern w:val="0"/>
                <w:szCs w:val="21"/>
              </w:rPr>
              <w:t xml:space="preserve"> </w:t>
            </w:r>
          </w:p>
        </w:tc>
        <w:tc>
          <w:tcPr>
            <w:tcW w:w="6346" w:type="dxa"/>
            <w:vAlign w:val="center"/>
          </w:tcPr>
          <w:p>
            <w:pPr>
              <w:jc w:val="center"/>
              <w:rPr>
                <w:rFonts w:ascii="宋体" w:hAnsi="宋体" w:cs="宋体"/>
                <w:kern w:val="0"/>
                <w:szCs w:val="21"/>
              </w:rPr>
            </w:pPr>
            <w:r>
              <w:rPr>
                <w:rFonts w:hint="eastAsia" w:ascii="宋体" w:hAnsi="宋体" w:cs="宋体"/>
                <w:kern w:val="0"/>
                <w:szCs w:val="21"/>
              </w:rPr>
              <w:t>无杂物、废纸、烟头、污渍，服务台前无尘、无污渍，走廊各办公室门框无尘；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9</w:t>
            </w:r>
          </w:p>
        </w:tc>
        <w:tc>
          <w:tcPr>
            <w:tcW w:w="1679" w:type="dxa"/>
            <w:vAlign w:val="center"/>
          </w:tcPr>
          <w:p>
            <w:pPr>
              <w:jc w:val="center"/>
              <w:rPr>
                <w:rFonts w:ascii="宋体" w:hAnsi="宋体" w:cs="宋体"/>
                <w:kern w:val="0"/>
                <w:szCs w:val="21"/>
              </w:rPr>
            </w:pPr>
            <w:r>
              <w:rPr>
                <w:rFonts w:hint="eastAsia" w:ascii="宋体" w:hAnsi="宋体" w:cs="宋体"/>
                <w:kern w:val="0"/>
                <w:szCs w:val="21"/>
              </w:rPr>
              <w:t>楼道</w:t>
            </w:r>
          </w:p>
        </w:tc>
        <w:tc>
          <w:tcPr>
            <w:tcW w:w="6346" w:type="dxa"/>
            <w:vAlign w:val="center"/>
          </w:tcPr>
          <w:p>
            <w:pPr>
              <w:jc w:val="center"/>
              <w:rPr>
                <w:rFonts w:ascii="宋体" w:hAnsi="宋体" w:cs="宋体"/>
                <w:kern w:val="0"/>
                <w:szCs w:val="21"/>
              </w:rPr>
            </w:pPr>
            <w:r>
              <w:rPr>
                <w:rFonts w:hint="eastAsia" w:ascii="宋体" w:hAnsi="宋体" w:cs="宋体"/>
                <w:kern w:val="0"/>
                <w:szCs w:val="21"/>
              </w:rPr>
              <w:t>地面干净、无污渍、杂物、烟头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10</w:t>
            </w:r>
          </w:p>
        </w:tc>
        <w:tc>
          <w:tcPr>
            <w:tcW w:w="1679" w:type="dxa"/>
            <w:vAlign w:val="center"/>
          </w:tcPr>
          <w:p>
            <w:pPr>
              <w:jc w:val="center"/>
              <w:rPr>
                <w:rFonts w:ascii="宋体" w:hAnsi="宋体" w:cs="宋体"/>
                <w:kern w:val="0"/>
                <w:szCs w:val="21"/>
              </w:rPr>
            </w:pPr>
            <w:r>
              <w:rPr>
                <w:rFonts w:hint="eastAsia" w:ascii="宋体" w:hAnsi="宋体" w:cs="宋体"/>
                <w:kern w:val="0"/>
                <w:szCs w:val="21"/>
              </w:rPr>
              <w:t>卫生间</w:t>
            </w:r>
          </w:p>
        </w:tc>
        <w:tc>
          <w:tcPr>
            <w:tcW w:w="6346" w:type="dxa"/>
            <w:vAlign w:val="center"/>
          </w:tcPr>
          <w:p>
            <w:pPr>
              <w:jc w:val="center"/>
              <w:rPr>
                <w:rFonts w:ascii="宋体" w:hAnsi="宋体" w:cs="宋体"/>
                <w:kern w:val="0"/>
                <w:szCs w:val="21"/>
              </w:rPr>
            </w:pPr>
            <w:r>
              <w:rPr>
                <w:rFonts w:hint="eastAsia" w:ascii="宋体" w:hAnsi="宋体" w:cs="宋体"/>
                <w:kern w:val="0"/>
                <w:szCs w:val="21"/>
              </w:rPr>
              <w:t>地面干净、无积水、污渍、烟头，镜面无尘、无手印、水迹，客观存在内蜘蛛网，洗手盆无污渍、水龙头明亮、干净、坐便器无污渍，水箱外无尘，坐便器座盖消毒，小便池无污渍，里外玻璃明亮、无尘、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3" w:type="dxa"/>
            <w:vMerge w:val="restart"/>
            <w:vAlign w:val="center"/>
          </w:tcPr>
          <w:p>
            <w:pPr>
              <w:jc w:val="center"/>
              <w:rPr>
                <w:rFonts w:ascii="宋体" w:hAnsi="宋体" w:cs="宋体"/>
                <w:kern w:val="0"/>
                <w:szCs w:val="21"/>
              </w:rPr>
            </w:pPr>
            <w:r>
              <w:rPr>
                <w:rFonts w:hint="eastAsia" w:ascii="宋体" w:hAnsi="宋体" w:cs="宋体"/>
                <w:kern w:val="0"/>
                <w:szCs w:val="21"/>
              </w:rPr>
              <w:t>楼外公共区域</w:t>
            </w:r>
          </w:p>
        </w:tc>
        <w:tc>
          <w:tcPr>
            <w:tcW w:w="468" w:type="dxa"/>
            <w:vAlign w:val="center"/>
          </w:tcPr>
          <w:p>
            <w:pPr>
              <w:jc w:val="center"/>
              <w:rPr>
                <w:rFonts w:ascii="宋体" w:hAnsi="宋体" w:cs="宋体"/>
                <w:kern w:val="0"/>
                <w:szCs w:val="21"/>
              </w:rPr>
            </w:pPr>
            <w:r>
              <w:rPr>
                <w:rFonts w:ascii="宋体" w:hAnsi="宋体" w:cs="宋体"/>
                <w:kern w:val="0"/>
                <w:szCs w:val="21"/>
              </w:rPr>
              <w:t>11</w:t>
            </w:r>
          </w:p>
        </w:tc>
        <w:tc>
          <w:tcPr>
            <w:tcW w:w="1679" w:type="dxa"/>
            <w:vAlign w:val="center"/>
          </w:tcPr>
          <w:p>
            <w:pPr>
              <w:jc w:val="center"/>
              <w:rPr>
                <w:rFonts w:ascii="宋体" w:hAnsi="宋体" w:cs="宋体"/>
                <w:kern w:val="0"/>
                <w:szCs w:val="21"/>
              </w:rPr>
            </w:pPr>
            <w:r>
              <w:rPr>
                <w:rFonts w:hint="eastAsia" w:ascii="宋体" w:hAnsi="宋体" w:cs="宋体"/>
                <w:kern w:val="0"/>
                <w:szCs w:val="21"/>
              </w:rPr>
              <w:t>道路地面、绿地、明沟</w:t>
            </w:r>
          </w:p>
        </w:tc>
        <w:tc>
          <w:tcPr>
            <w:tcW w:w="6346" w:type="dxa"/>
            <w:vAlign w:val="center"/>
          </w:tcPr>
          <w:p>
            <w:pPr>
              <w:jc w:val="center"/>
              <w:rPr>
                <w:rFonts w:ascii="宋体" w:hAnsi="宋体" w:cs="宋体"/>
                <w:kern w:val="0"/>
                <w:szCs w:val="21"/>
              </w:rPr>
            </w:pPr>
            <w:r>
              <w:rPr>
                <w:rFonts w:hint="eastAsia" w:ascii="宋体" w:hAnsi="宋体" w:cs="宋体"/>
                <w:kern w:val="0"/>
                <w:szCs w:val="21"/>
              </w:rPr>
              <w:t>道路、地面、绿地每日循环清扫保洁，广场砖地面每周冲洗一次；目视地面干净，地面垃圾滞留时间不超过一小时；明沟每日清扫一次，无杂物，无积水。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12</w:t>
            </w:r>
          </w:p>
        </w:tc>
        <w:tc>
          <w:tcPr>
            <w:tcW w:w="1679" w:type="dxa"/>
            <w:vAlign w:val="center"/>
          </w:tcPr>
          <w:p>
            <w:pPr>
              <w:jc w:val="center"/>
              <w:rPr>
                <w:rFonts w:ascii="宋体" w:hAnsi="宋体" w:cs="宋体"/>
                <w:kern w:val="0"/>
                <w:szCs w:val="21"/>
              </w:rPr>
            </w:pPr>
            <w:r>
              <w:rPr>
                <w:rFonts w:hint="eastAsia" w:ascii="宋体" w:hAnsi="宋体" w:cs="宋体"/>
                <w:kern w:val="0"/>
                <w:szCs w:val="21"/>
              </w:rPr>
              <w:t>公共灯具、宣传栏、小品等</w:t>
            </w:r>
          </w:p>
        </w:tc>
        <w:tc>
          <w:tcPr>
            <w:tcW w:w="6346" w:type="dxa"/>
            <w:vAlign w:val="center"/>
          </w:tcPr>
          <w:p>
            <w:pPr>
              <w:jc w:val="center"/>
              <w:rPr>
                <w:rFonts w:ascii="宋体" w:hAnsi="宋体" w:cs="宋体"/>
                <w:kern w:val="0"/>
                <w:szCs w:val="21"/>
              </w:rPr>
            </w:pPr>
            <w:r>
              <w:rPr>
                <w:rFonts w:hint="eastAsia" w:ascii="宋体" w:hAnsi="宋体" w:cs="宋体"/>
                <w:kern w:val="0"/>
                <w:szCs w:val="21"/>
              </w:rPr>
              <w:t>每日擦抹一次，目视无灰尘、明亮清洁（</w:t>
            </w:r>
            <w:r>
              <w:rPr>
                <w:rFonts w:ascii="宋体" w:hAnsi="宋体" w:cs="宋体"/>
                <w:kern w:val="0"/>
                <w:szCs w:val="21"/>
              </w:rPr>
              <w:t>2</w:t>
            </w:r>
            <w:r>
              <w:rPr>
                <w:rFonts w:hint="eastAsia" w:ascii="宋体" w:hAnsi="宋体" w:cs="宋体"/>
                <w:kern w:val="0"/>
                <w:szCs w:val="21"/>
              </w:rPr>
              <w:t>米以上部分每半月擦抹、除尘一次）。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13</w:t>
            </w:r>
          </w:p>
        </w:tc>
        <w:tc>
          <w:tcPr>
            <w:tcW w:w="1679" w:type="dxa"/>
            <w:vAlign w:val="center"/>
          </w:tcPr>
          <w:p>
            <w:pPr>
              <w:jc w:val="center"/>
              <w:rPr>
                <w:rFonts w:ascii="宋体" w:hAnsi="宋体" w:cs="宋体"/>
                <w:kern w:val="0"/>
                <w:szCs w:val="21"/>
              </w:rPr>
            </w:pPr>
            <w:r>
              <w:rPr>
                <w:rFonts w:hint="eastAsia" w:ascii="宋体" w:hAnsi="宋体" w:cs="宋体"/>
                <w:kern w:val="0"/>
                <w:szCs w:val="21"/>
              </w:rPr>
              <w:t>垃圾厢</w:t>
            </w:r>
          </w:p>
        </w:tc>
        <w:tc>
          <w:tcPr>
            <w:tcW w:w="6346" w:type="dxa"/>
            <w:vAlign w:val="center"/>
          </w:tcPr>
          <w:p>
            <w:pPr>
              <w:jc w:val="center"/>
              <w:rPr>
                <w:rFonts w:ascii="宋体" w:hAnsi="宋体" w:cs="宋体"/>
                <w:kern w:val="0"/>
                <w:szCs w:val="21"/>
              </w:rPr>
            </w:pPr>
            <w:r>
              <w:rPr>
                <w:rFonts w:hint="eastAsia" w:ascii="宋体" w:hAnsi="宋体" w:cs="宋体"/>
                <w:kern w:val="0"/>
                <w:szCs w:val="21"/>
              </w:rPr>
              <w:t>对垃圾厢循环保洁，垃圾厢整洁、干净、无异味，灭害措施完善。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14</w:t>
            </w:r>
          </w:p>
        </w:tc>
        <w:tc>
          <w:tcPr>
            <w:tcW w:w="1679" w:type="dxa"/>
            <w:vAlign w:val="center"/>
          </w:tcPr>
          <w:p>
            <w:pPr>
              <w:jc w:val="center"/>
              <w:rPr>
                <w:rFonts w:ascii="宋体" w:hAnsi="宋体" w:cs="宋体"/>
                <w:kern w:val="0"/>
                <w:szCs w:val="21"/>
              </w:rPr>
            </w:pPr>
            <w:r>
              <w:rPr>
                <w:rFonts w:hint="eastAsia" w:ascii="宋体" w:hAnsi="宋体" w:cs="宋体"/>
                <w:kern w:val="0"/>
                <w:szCs w:val="21"/>
              </w:rPr>
              <w:t>果皮箱、垃圾桶</w:t>
            </w:r>
          </w:p>
        </w:tc>
        <w:tc>
          <w:tcPr>
            <w:tcW w:w="6346" w:type="dxa"/>
            <w:vAlign w:val="center"/>
          </w:tcPr>
          <w:p>
            <w:pPr>
              <w:jc w:val="center"/>
              <w:rPr>
                <w:rFonts w:ascii="宋体" w:hAnsi="宋体" w:cs="宋体"/>
                <w:kern w:val="0"/>
                <w:szCs w:val="21"/>
              </w:rPr>
            </w:pPr>
            <w:r>
              <w:rPr>
                <w:rFonts w:hint="eastAsia" w:ascii="宋体" w:hAnsi="宋体" w:cs="宋体"/>
                <w:kern w:val="0"/>
                <w:szCs w:val="21"/>
              </w:rPr>
              <w:t>合理设置。随时清理擦拭，箱（桶）无异味、无污迹。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center"/>
              <w:rPr>
                <w:rFonts w:ascii="宋体" w:hAnsi="宋体" w:cs="宋体"/>
                <w:kern w:val="0"/>
                <w:szCs w:val="21"/>
              </w:rPr>
            </w:pPr>
          </w:p>
        </w:tc>
        <w:tc>
          <w:tcPr>
            <w:tcW w:w="468" w:type="dxa"/>
            <w:vAlign w:val="center"/>
          </w:tcPr>
          <w:p>
            <w:pPr>
              <w:jc w:val="center"/>
              <w:rPr>
                <w:rFonts w:ascii="宋体" w:hAnsi="宋体" w:cs="宋体"/>
                <w:kern w:val="0"/>
                <w:szCs w:val="21"/>
              </w:rPr>
            </w:pPr>
            <w:r>
              <w:rPr>
                <w:rFonts w:ascii="宋体" w:hAnsi="宋体" w:cs="宋体"/>
                <w:kern w:val="0"/>
                <w:szCs w:val="21"/>
              </w:rPr>
              <w:t>15</w:t>
            </w:r>
          </w:p>
        </w:tc>
        <w:tc>
          <w:tcPr>
            <w:tcW w:w="1679" w:type="dxa"/>
            <w:vAlign w:val="center"/>
          </w:tcPr>
          <w:p>
            <w:pPr>
              <w:jc w:val="center"/>
              <w:rPr>
                <w:rFonts w:ascii="宋体" w:hAnsi="宋体" w:cs="宋体"/>
                <w:kern w:val="0"/>
                <w:szCs w:val="21"/>
              </w:rPr>
            </w:pPr>
            <w:r>
              <w:rPr>
                <w:rFonts w:hint="eastAsia" w:ascii="宋体" w:hAnsi="宋体" w:cs="宋体"/>
                <w:kern w:val="0"/>
                <w:szCs w:val="21"/>
              </w:rPr>
              <w:t>消毒灭害</w:t>
            </w:r>
          </w:p>
        </w:tc>
        <w:tc>
          <w:tcPr>
            <w:tcW w:w="6346" w:type="dxa"/>
            <w:vAlign w:val="center"/>
          </w:tcPr>
          <w:p>
            <w:pPr>
              <w:jc w:val="center"/>
              <w:rPr>
                <w:rFonts w:ascii="宋体" w:hAnsi="宋体" w:cs="宋体"/>
                <w:kern w:val="0"/>
                <w:szCs w:val="21"/>
              </w:rPr>
            </w:pPr>
            <w:r>
              <w:rPr>
                <w:rFonts w:hint="eastAsia" w:ascii="宋体" w:hAnsi="宋体" w:cs="宋体"/>
                <w:kern w:val="0"/>
                <w:szCs w:val="21"/>
              </w:rPr>
              <w:t>每月对窨井、明沟、垃圾房喷洒药水一次，每年一次除“四害”。</w:t>
            </w:r>
          </w:p>
        </w:tc>
      </w:tr>
    </w:tbl>
    <w:p>
      <w:pPr>
        <w:jc w:val="left"/>
        <w:rPr>
          <w:rFonts w:ascii="宋体" w:cs="宋体"/>
          <w:b/>
          <w:sz w:val="28"/>
          <w:szCs w:val="28"/>
        </w:rPr>
      </w:pPr>
      <w:r>
        <w:rPr>
          <w:rFonts w:ascii="宋体" w:cs="宋体"/>
          <w:kern w:val="0"/>
          <w:szCs w:val="21"/>
        </w:rPr>
        <w:br w:type="page"/>
      </w:r>
      <w:r>
        <w:rPr>
          <w:rFonts w:ascii="宋体" w:hAnsi="宋体" w:cs="宋体"/>
          <w:b/>
          <w:sz w:val="28"/>
          <w:szCs w:val="28"/>
        </w:rPr>
        <w:t>3</w:t>
      </w:r>
      <w:r>
        <w:rPr>
          <w:rFonts w:ascii="宋体" w:cs="宋体"/>
          <w:b/>
          <w:sz w:val="28"/>
          <w:szCs w:val="28"/>
        </w:rPr>
        <w:t>.</w:t>
      </w:r>
      <w:r>
        <w:rPr>
          <w:rFonts w:hint="eastAsia" w:ascii="宋体" w:hAnsi="宋体" w:cs="宋体"/>
          <w:b/>
          <w:sz w:val="28"/>
          <w:szCs w:val="28"/>
        </w:rPr>
        <w:t>公共区域秩序维护服务</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76"/>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740" w:type="dxa"/>
            <w:vAlign w:val="center"/>
          </w:tcPr>
          <w:p>
            <w:pPr>
              <w:jc w:val="left"/>
              <w:rPr>
                <w:rFonts w:ascii="宋体" w:cs="宋体"/>
                <w:kern w:val="0"/>
                <w:szCs w:val="21"/>
              </w:rPr>
            </w:pPr>
            <w:r>
              <w:rPr>
                <w:rFonts w:hint="eastAsia" w:ascii="宋体" w:hAnsi="宋体" w:cs="宋体"/>
                <w:kern w:val="0"/>
                <w:szCs w:val="21"/>
              </w:rPr>
              <w:t>序号</w:t>
            </w:r>
          </w:p>
        </w:tc>
        <w:tc>
          <w:tcPr>
            <w:tcW w:w="1476" w:type="dxa"/>
            <w:vAlign w:val="center"/>
          </w:tcPr>
          <w:p>
            <w:pPr>
              <w:jc w:val="left"/>
              <w:rPr>
                <w:rFonts w:ascii="宋体" w:cs="宋体"/>
                <w:kern w:val="0"/>
                <w:szCs w:val="21"/>
              </w:rPr>
            </w:pPr>
            <w:r>
              <w:rPr>
                <w:rFonts w:hint="eastAsia" w:ascii="宋体" w:hAnsi="宋体" w:cs="宋体"/>
                <w:kern w:val="0"/>
                <w:szCs w:val="21"/>
              </w:rPr>
              <w:t>服务项目</w:t>
            </w:r>
          </w:p>
        </w:tc>
        <w:tc>
          <w:tcPr>
            <w:tcW w:w="7000" w:type="dxa"/>
            <w:vAlign w:val="center"/>
          </w:tcPr>
          <w:p>
            <w:pPr>
              <w:jc w:val="left"/>
              <w:rPr>
                <w:rFonts w:ascii="宋体" w:cs="宋体"/>
                <w:kern w:val="0"/>
                <w:szCs w:val="21"/>
              </w:rPr>
            </w:pPr>
            <w:r>
              <w:rPr>
                <w:rFonts w:hint="eastAsia" w:ascii="宋体" w:hAnsi="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7" w:hRule="atLeast"/>
        </w:trPr>
        <w:tc>
          <w:tcPr>
            <w:tcW w:w="740" w:type="dxa"/>
            <w:vAlign w:val="center"/>
          </w:tcPr>
          <w:p>
            <w:pPr>
              <w:jc w:val="left"/>
              <w:rPr>
                <w:rFonts w:ascii="宋体" w:cs="宋体"/>
                <w:kern w:val="0"/>
                <w:szCs w:val="21"/>
              </w:rPr>
            </w:pPr>
            <w:r>
              <w:rPr>
                <w:rFonts w:ascii="宋体" w:hAnsi="宋体" w:cs="宋体"/>
                <w:kern w:val="0"/>
                <w:szCs w:val="21"/>
              </w:rPr>
              <w:t>1</w:t>
            </w:r>
          </w:p>
        </w:tc>
        <w:tc>
          <w:tcPr>
            <w:tcW w:w="1476" w:type="dxa"/>
            <w:vAlign w:val="center"/>
          </w:tcPr>
          <w:p>
            <w:pPr>
              <w:jc w:val="left"/>
              <w:rPr>
                <w:rFonts w:ascii="宋体" w:cs="宋体"/>
                <w:kern w:val="0"/>
                <w:szCs w:val="21"/>
              </w:rPr>
            </w:pPr>
            <w:r>
              <w:rPr>
                <w:rFonts w:hint="eastAsia" w:ascii="宋体" w:hAnsi="宋体" w:cs="宋体"/>
                <w:kern w:val="0"/>
                <w:szCs w:val="21"/>
              </w:rPr>
              <w:t>人员要求</w:t>
            </w:r>
          </w:p>
        </w:tc>
        <w:tc>
          <w:tcPr>
            <w:tcW w:w="7000" w:type="dxa"/>
            <w:vAlign w:val="center"/>
          </w:tcPr>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）专职保安人员，以中青年为主，</w:t>
            </w:r>
            <w:r>
              <w:rPr>
                <w:rFonts w:ascii="宋体" w:hAnsi="宋体" w:cs="宋体"/>
                <w:kern w:val="0"/>
                <w:szCs w:val="21"/>
              </w:rPr>
              <w:t>20~50</w:t>
            </w:r>
            <w:r>
              <w:rPr>
                <w:rFonts w:hint="eastAsia" w:ascii="宋体" w:hAnsi="宋体" w:cs="宋体"/>
                <w:kern w:val="0"/>
                <w:szCs w:val="21"/>
              </w:rPr>
              <w:t>岁，</w:t>
            </w:r>
            <w:r>
              <w:rPr>
                <w:rFonts w:ascii="宋体" w:hAnsi="宋体" w:cs="宋体"/>
                <w:kern w:val="0"/>
                <w:szCs w:val="21"/>
              </w:rPr>
              <w:t>45</w:t>
            </w:r>
            <w:r>
              <w:rPr>
                <w:rFonts w:hint="eastAsia" w:ascii="宋体" w:hAnsi="宋体" w:cs="宋体"/>
                <w:kern w:val="0"/>
                <w:szCs w:val="21"/>
              </w:rPr>
              <w:t>周岁以下的人员占总数</w:t>
            </w:r>
            <w:r>
              <w:rPr>
                <w:rFonts w:ascii="宋体" w:hAnsi="宋体" w:cs="宋体"/>
                <w:kern w:val="0"/>
                <w:szCs w:val="21"/>
              </w:rPr>
              <w:t>60%</w:t>
            </w:r>
            <w:r>
              <w:rPr>
                <w:rFonts w:hint="eastAsia" w:ascii="宋体" w:hAnsi="宋体" w:cs="宋体"/>
                <w:kern w:val="0"/>
                <w:szCs w:val="21"/>
              </w:rPr>
              <w:t>以上，身体健康，工作认真负责并定期接受培训。无刑事犯罪记录，有上岗资格证。</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）能处理和应对办公区域秩序维护工作，能正确使用各类消防、物防、技防器械和设备，能够熟悉、掌握各类刑事、治安案件和各类灾害事故的应急预案。</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）上岗时佩带统一标志，穿戴统一保安制服（精致），装备佩戴规范，仪容仪表规范整齐，当值时坐姿挺直。</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）配备安全护卫器械。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740" w:type="dxa"/>
            <w:vAlign w:val="center"/>
          </w:tcPr>
          <w:p>
            <w:pPr>
              <w:jc w:val="left"/>
              <w:rPr>
                <w:rFonts w:ascii="宋体" w:cs="宋体"/>
                <w:kern w:val="0"/>
                <w:szCs w:val="21"/>
              </w:rPr>
            </w:pPr>
            <w:r>
              <w:rPr>
                <w:rFonts w:ascii="宋体" w:hAnsi="宋体" w:cs="宋体"/>
                <w:kern w:val="0"/>
                <w:szCs w:val="21"/>
              </w:rPr>
              <w:t>2</w:t>
            </w:r>
          </w:p>
        </w:tc>
        <w:tc>
          <w:tcPr>
            <w:tcW w:w="1476" w:type="dxa"/>
            <w:vAlign w:val="center"/>
          </w:tcPr>
          <w:p>
            <w:pPr>
              <w:jc w:val="left"/>
              <w:rPr>
                <w:rFonts w:ascii="宋体" w:cs="宋体"/>
                <w:kern w:val="0"/>
                <w:szCs w:val="21"/>
              </w:rPr>
            </w:pPr>
            <w:r>
              <w:rPr>
                <w:rFonts w:hint="eastAsia" w:ascii="宋体" w:hAnsi="宋体" w:cs="宋体"/>
                <w:kern w:val="0"/>
                <w:szCs w:val="21"/>
              </w:rPr>
              <w:t>门岗</w:t>
            </w:r>
          </w:p>
        </w:tc>
        <w:tc>
          <w:tcPr>
            <w:tcW w:w="7000" w:type="dxa"/>
            <w:vAlign w:val="center"/>
          </w:tcPr>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）出入口</w:t>
            </w:r>
            <w:r>
              <w:rPr>
                <w:rFonts w:ascii="宋体" w:hAnsi="宋体" w:cs="宋体"/>
                <w:kern w:val="0"/>
                <w:szCs w:val="21"/>
              </w:rPr>
              <w:t xml:space="preserve">24 </w:t>
            </w:r>
            <w:r>
              <w:rPr>
                <w:rFonts w:hint="eastAsia" w:ascii="宋体" w:hAnsi="宋体" w:cs="宋体"/>
                <w:kern w:val="0"/>
                <w:szCs w:val="21"/>
              </w:rPr>
              <w:t>小时值班看守，有详细交接班记录和外来车辆、人员的登记记录。</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）对外来人员进入办公区域或大院，通过电话联系人员，决定是否放行。</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）对进出的车辆进行管理和疏导，保持出入口环境整洁、有序、道路畅通；对大型物件搬出实行记录。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atLeast"/>
        </w:trPr>
        <w:tc>
          <w:tcPr>
            <w:tcW w:w="740" w:type="dxa"/>
            <w:vAlign w:val="center"/>
          </w:tcPr>
          <w:p>
            <w:pPr>
              <w:jc w:val="left"/>
              <w:rPr>
                <w:rFonts w:ascii="宋体" w:cs="宋体"/>
                <w:kern w:val="0"/>
                <w:szCs w:val="21"/>
              </w:rPr>
            </w:pPr>
            <w:r>
              <w:rPr>
                <w:rFonts w:ascii="宋体" w:hAnsi="宋体" w:cs="宋体"/>
                <w:kern w:val="0"/>
                <w:szCs w:val="21"/>
              </w:rPr>
              <w:t>3</w:t>
            </w:r>
          </w:p>
        </w:tc>
        <w:tc>
          <w:tcPr>
            <w:tcW w:w="1476" w:type="dxa"/>
            <w:vAlign w:val="center"/>
          </w:tcPr>
          <w:p>
            <w:pPr>
              <w:jc w:val="left"/>
              <w:rPr>
                <w:rFonts w:ascii="宋体" w:cs="宋体"/>
                <w:kern w:val="0"/>
                <w:szCs w:val="21"/>
              </w:rPr>
            </w:pPr>
            <w:r>
              <w:rPr>
                <w:rFonts w:hint="eastAsia" w:ascii="宋体" w:hAnsi="宋体" w:cs="宋体"/>
                <w:kern w:val="0"/>
                <w:szCs w:val="21"/>
              </w:rPr>
              <w:t>巡逻岗</w:t>
            </w:r>
          </w:p>
        </w:tc>
        <w:tc>
          <w:tcPr>
            <w:tcW w:w="7000" w:type="dxa"/>
            <w:vAlign w:val="center"/>
          </w:tcPr>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）保安人员手持巡更采集器，按指定的时间和路线每天至少巡查四次，重点部位（道路、出入口、楼层）应设巡更点，在正常情况下到达每个巡更点的时间误差不超过二分钟，监控中心有巡更记录。</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）接到火警、警情后三分钟内到达现场，协助保护现场，并报告招标人与警方。</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）在遇到异常情况或住户紧急求助时，三分钟内赶到现场，采取相应措施。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740" w:type="dxa"/>
            <w:vAlign w:val="center"/>
          </w:tcPr>
          <w:p>
            <w:pPr>
              <w:jc w:val="left"/>
              <w:rPr>
                <w:rFonts w:ascii="宋体" w:cs="宋体"/>
                <w:kern w:val="0"/>
                <w:szCs w:val="21"/>
              </w:rPr>
            </w:pPr>
            <w:r>
              <w:rPr>
                <w:rFonts w:ascii="宋体" w:hAnsi="宋体" w:cs="宋体"/>
                <w:kern w:val="0"/>
                <w:szCs w:val="21"/>
              </w:rPr>
              <w:t>4</w:t>
            </w:r>
          </w:p>
        </w:tc>
        <w:tc>
          <w:tcPr>
            <w:tcW w:w="1476" w:type="dxa"/>
            <w:vAlign w:val="center"/>
          </w:tcPr>
          <w:p>
            <w:pPr>
              <w:jc w:val="left"/>
              <w:rPr>
                <w:rFonts w:ascii="宋体" w:cs="宋体"/>
                <w:kern w:val="0"/>
                <w:szCs w:val="21"/>
              </w:rPr>
            </w:pPr>
            <w:r>
              <w:rPr>
                <w:rFonts w:hint="eastAsia" w:ascii="宋体" w:hAnsi="宋体" w:cs="宋体"/>
                <w:kern w:val="0"/>
                <w:szCs w:val="21"/>
              </w:rPr>
              <w:t>技防设施和救助（监控岗）</w:t>
            </w:r>
          </w:p>
          <w:p>
            <w:pPr>
              <w:jc w:val="left"/>
              <w:rPr>
                <w:rFonts w:ascii="宋体" w:cs="宋体"/>
                <w:kern w:val="0"/>
                <w:szCs w:val="21"/>
              </w:rPr>
            </w:pPr>
            <w:r>
              <w:rPr>
                <w:rFonts w:hint="eastAsia" w:ascii="宋体" w:hAnsi="宋体" w:cs="宋体"/>
                <w:kern w:val="0"/>
                <w:szCs w:val="21"/>
              </w:rPr>
              <w:t>　</w:t>
            </w:r>
          </w:p>
        </w:tc>
        <w:tc>
          <w:tcPr>
            <w:tcW w:w="7000" w:type="dxa"/>
            <w:vAlign w:val="center"/>
          </w:tcPr>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）设有监控中心，应具备录像监控（监控点至少覆盖进出口、主要道路出入口）、门锁智能卡等技防设施，</w:t>
            </w:r>
            <w:r>
              <w:rPr>
                <w:rFonts w:ascii="宋体" w:hAnsi="宋体" w:cs="宋体"/>
                <w:kern w:val="0"/>
                <w:szCs w:val="21"/>
              </w:rPr>
              <w:t>24</w:t>
            </w:r>
            <w:r>
              <w:rPr>
                <w:rFonts w:hint="eastAsia" w:ascii="宋体" w:hAnsi="宋体" w:cs="宋体"/>
                <w:kern w:val="0"/>
                <w:szCs w:val="21"/>
              </w:rPr>
              <w:t>小时开通，并有人驻守，注视各设备所传达的信息。</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）物业范围应有火警、水警、警情应急预案，并在监控中心控制室内悬挂；每年应组织不少于</w:t>
            </w:r>
            <w:r>
              <w:rPr>
                <w:rFonts w:ascii="宋体" w:hAnsi="宋体" w:cs="宋体"/>
                <w:kern w:val="0"/>
                <w:szCs w:val="21"/>
              </w:rPr>
              <w:t>1</w:t>
            </w:r>
            <w:r>
              <w:rPr>
                <w:rFonts w:hint="eastAsia" w:ascii="宋体" w:hAnsi="宋体" w:cs="宋体"/>
                <w:kern w:val="0"/>
                <w:szCs w:val="21"/>
              </w:rPr>
              <w:t>次的应急预案演习。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740" w:type="dxa"/>
            <w:vAlign w:val="center"/>
          </w:tcPr>
          <w:p>
            <w:pPr>
              <w:jc w:val="left"/>
              <w:rPr>
                <w:rFonts w:ascii="宋体" w:cs="宋体"/>
                <w:kern w:val="0"/>
                <w:szCs w:val="21"/>
              </w:rPr>
            </w:pPr>
            <w:r>
              <w:rPr>
                <w:rFonts w:ascii="宋体" w:hAnsi="宋体" w:cs="宋体"/>
                <w:kern w:val="0"/>
                <w:szCs w:val="21"/>
              </w:rPr>
              <w:t>5</w:t>
            </w:r>
          </w:p>
        </w:tc>
        <w:tc>
          <w:tcPr>
            <w:tcW w:w="1476" w:type="dxa"/>
            <w:vAlign w:val="center"/>
          </w:tcPr>
          <w:p>
            <w:pPr>
              <w:jc w:val="left"/>
              <w:rPr>
                <w:rFonts w:ascii="宋体" w:cs="宋体"/>
                <w:kern w:val="0"/>
                <w:szCs w:val="21"/>
              </w:rPr>
            </w:pPr>
            <w:r>
              <w:rPr>
                <w:rFonts w:hint="eastAsia" w:ascii="宋体" w:hAnsi="宋体" w:cs="宋体"/>
                <w:kern w:val="0"/>
                <w:szCs w:val="21"/>
              </w:rPr>
              <w:t>车辆管理</w:t>
            </w:r>
          </w:p>
        </w:tc>
        <w:tc>
          <w:tcPr>
            <w:tcW w:w="7000" w:type="dxa"/>
            <w:vAlign w:val="center"/>
          </w:tcPr>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）地面、墙面按车辆道路行驶要求设立指示牌和地标，车辆行驶有规定路线，车辆停放有序。</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）有人员</w:t>
            </w:r>
            <w:r>
              <w:rPr>
                <w:rFonts w:ascii="宋体" w:hAnsi="宋体" w:cs="宋体"/>
                <w:kern w:val="0"/>
                <w:szCs w:val="21"/>
              </w:rPr>
              <w:t>24</w:t>
            </w:r>
            <w:r>
              <w:rPr>
                <w:rFonts w:hint="eastAsia" w:ascii="宋体" w:hAnsi="宋体" w:cs="宋体"/>
                <w:kern w:val="0"/>
                <w:szCs w:val="21"/>
              </w:rPr>
              <w:t>小时巡视和协助停车事宜。</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）对停车场进行管理，引导车辆有序停放，做好安全巡视，停车场地每日清洁一次，无渗漏，无积水，通风良好，无易燃、易爆及危险物品存放。</w:t>
            </w:r>
          </w:p>
        </w:tc>
      </w:tr>
    </w:tbl>
    <w:p>
      <w:pPr>
        <w:adjustRightInd w:val="0"/>
        <w:snapToGrid w:val="0"/>
        <w:spacing w:line="380" w:lineRule="exact"/>
        <w:rPr>
          <w:rFonts w:ascii="宋体" w:hAnsi="宋体" w:cs="宋体"/>
          <w:b/>
          <w:sz w:val="28"/>
          <w:szCs w:val="28"/>
        </w:rPr>
      </w:pPr>
      <w:r>
        <w:rPr>
          <w:rFonts w:ascii="宋体" w:hAnsi="宋体" w:cs="宋体"/>
          <w:b/>
          <w:sz w:val="28"/>
          <w:szCs w:val="28"/>
        </w:rPr>
        <w:br w:type="page"/>
      </w:r>
    </w:p>
    <w:p>
      <w:pPr>
        <w:adjustRightInd w:val="0"/>
        <w:snapToGrid w:val="0"/>
        <w:spacing w:line="380" w:lineRule="exact"/>
        <w:rPr>
          <w:rFonts w:ascii="宋体" w:cs="宋体"/>
          <w:b/>
          <w:sz w:val="28"/>
          <w:szCs w:val="28"/>
        </w:rPr>
      </w:pPr>
      <w:r>
        <w:rPr>
          <w:rFonts w:ascii="宋体" w:hAnsi="宋体" w:cs="宋体"/>
          <w:b/>
          <w:sz w:val="28"/>
          <w:szCs w:val="28"/>
        </w:rPr>
        <w:t>4</w:t>
      </w:r>
      <w:r>
        <w:rPr>
          <w:rFonts w:ascii="宋体" w:cs="宋体"/>
          <w:b/>
          <w:sz w:val="28"/>
          <w:szCs w:val="28"/>
        </w:rPr>
        <w:t>.</w:t>
      </w:r>
      <w:r>
        <w:rPr>
          <w:rFonts w:hint="eastAsia" w:ascii="宋体" w:hAnsi="宋体" w:cs="宋体"/>
          <w:b/>
          <w:sz w:val="28"/>
          <w:szCs w:val="28"/>
        </w:rPr>
        <w:t>建筑共用部位日常保养、维修服务标准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065"/>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045" w:type="dxa"/>
            <w:vAlign w:val="center"/>
          </w:tcPr>
          <w:p>
            <w:pPr>
              <w:jc w:val="left"/>
              <w:rPr>
                <w:rFonts w:ascii="宋体" w:cs="宋体"/>
                <w:kern w:val="0"/>
                <w:szCs w:val="21"/>
              </w:rPr>
            </w:pPr>
            <w:r>
              <w:rPr>
                <w:rFonts w:hint="eastAsia" w:ascii="宋体" w:hAnsi="宋体" w:cs="宋体"/>
                <w:kern w:val="0"/>
                <w:szCs w:val="21"/>
              </w:rPr>
              <w:t>服务项目</w:t>
            </w:r>
          </w:p>
        </w:tc>
        <w:tc>
          <w:tcPr>
            <w:tcW w:w="1065" w:type="dxa"/>
            <w:vAlign w:val="center"/>
          </w:tcPr>
          <w:p>
            <w:pPr>
              <w:jc w:val="left"/>
              <w:rPr>
                <w:rFonts w:ascii="宋体" w:cs="宋体"/>
                <w:kern w:val="0"/>
                <w:szCs w:val="21"/>
              </w:rPr>
            </w:pPr>
            <w:r>
              <w:rPr>
                <w:rFonts w:hint="eastAsia" w:ascii="宋体" w:hAnsi="宋体" w:cs="宋体"/>
                <w:kern w:val="0"/>
                <w:szCs w:val="21"/>
              </w:rPr>
              <w:t>内容</w:t>
            </w:r>
          </w:p>
        </w:tc>
        <w:tc>
          <w:tcPr>
            <w:tcW w:w="7106" w:type="dxa"/>
            <w:vAlign w:val="center"/>
          </w:tcPr>
          <w:p>
            <w:pPr>
              <w:jc w:val="left"/>
              <w:rPr>
                <w:rFonts w:ascii="宋体" w:cs="宋体"/>
                <w:kern w:val="0"/>
                <w:szCs w:val="21"/>
              </w:rPr>
            </w:pPr>
            <w:r>
              <w:rPr>
                <w:rFonts w:hint="eastAsia" w:ascii="宋体" w:hAnsi="宋体" w:cs="宋体"/>
                <w:kern w:val="0"/>
                <w:szCs w:val="21"/>
              </w:rPr>
              <w:t>运行、保养、维修服务标准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045" w:type="dxa"/>
            <w:vMerge w:val="restart"/>
            <w:vAlign w:val="center"/>
          </w:tcPr>
          <w:p>
            <w:pPr>
              <w:jc w:val="left"/>
              <w:rPr>
                <w:rFonts w:ascii="宋体" w:cs="宋体"/>
                <w:kern w:val="0"/>
                <w:szCs w:val="21"/>
              </w:rPr>
            </w:pPr>
            <w:r>
              <w:rPr>
                <w:rFonts w:hint="eastAsia" w:ascii="宋体" w:hAnsi="宋体" w:cs="宋体"/>
                <w:kern w:val="0"/>
                <w:szCs w:val="21"/>
              </w:rPr>
              <w:t>公共</w:t>
            </w:r>
          </w:p>
          <w:p>
            <w:pPr>
              <w:jc w:val="left"/>
              <w:rPr>
                <w:rFonts w:ascii="宋体" w:cs="宋体"/>
                <w:kern w:val="0"/>
                <w:szCs w:val="21"/>
              </w:rPr>
            </w:pPr>
            <w:r>
              <w:rPr>
                <w:rFonts w:hint="eastAsia" w:ascii="宋体" w:hAnsi="宋体" w:cs="宋体"/>
                <w:kern w:val="0"/>
                <w:szCs w:val="21"/>
              </w:rPr>
              <w:t>部位</w:t>
            </w:r>
          </w:p>
          <w:p>
            <w:pPr>
              <w:jc w:val="left"/>
              <w:rPr>
                <w:rFonts w:ascii="宋体" w:cs="宋体"/>
                <w:kern w:val="0"/>
                <w:szCs w:val="21"/>
              </w:rPr>
            </w:pPr>
            <w:r>
              <w:rPr>
                <w:rFonts w:hint="eastAsia" w:ascii="宋体" w:hAnsi="宋体" w:cs="宋体"/>
                <w:kern w:val="0"/>
                <w:szCs w:val="21"/>
              </w:rPr>
              <w:t>服务项目</w:t>
            </w:r>
          </w:p>
        </w:tc>
        <w:tc>
          <w:tcPr>
            <w:tcW w:w="1065" w:type="dxa"/>
            <w:vAlign w:val="center"/>
          </w:tcPr>
          <w:p>
            <w:pPr>
              <w:jc w:val="left"/>
              <w:rPr>
                <w:rFonts w:ascii="宋体" w:cs="宋体"/>
                <w:kern w:val="0"/>
                <w:szCs w:val="21"/>
              </w:rPr>
            </w:pPr>
            <w:r>
              <w:rPr>
                <w:rFonts w:hint="eastAsia" w:ascii="宋体" w:hAnsi="宋体" w:cs="宋体"/>
                <w:kern w:val="0"/>
                <w:szCs w:val="21"/>
              </w:rPr>
              <w:t>房屋结构</w:t>
            </w:r>
          </w:p>
        </w:tc>
        <w:tc>
          <w:tcPr>
            <w:tcW w:w="7106" w:type="dxa"/>
            <w:vAlign w:val="center"/>
          </w:tcPr>
          <w:p>
            <w:pPr>
              <w:jc w:val="left"/>
              <w:rPr>
                <w:rFonts w:ascii="宋体" w:cs="宋体"/>
                <w:kern w:val="0"/>
                <w:szCs w:val="21"/>
              </w:rPr>
            </w:pPr>
            <w:r>
              <w:rPr>
                <w:rFonts w:hint="eastAsia" w:ascii="宋体" w:hAnsi="宋体" w:cs="宋体"/>
                <w:kern w:val="0"/>
                <w:szCs w:val="21"/>
              </w:rPr>
              <w:t>每年二次以上对房屋结构进行检查，涉及使用安全的部位每季检查一次，并有记录，发现损坏及时安排专项修理并告知相关业主、使用人。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门窗</w:t>
            </w:r>
          </w:p>
        </w:tc>
        <w:tc>
          <w:tcPr>
            <w:tcW w:w="7106" w:type="dxa"/>
            <w:vAlign w:val="center"/>
          </w:tcPr>
          <w:p>
            <w:pPr>
              <w:jc w:val="left"/>
              <w:rPr>
                <w:rFonts w:ascii="宋体" w:cs="宋体"/>
                <w:kern w:val="0"/>
                <w:szCs w:val="21"/>
              </w:rPr>
            </w:pPr>
            <w:r>
              <w:rPr>
                <w:rFonts w:hint="eastAsia" w:ascii="宋体" w:hAnsi="宋体" w:cs="宋体"/>
                <w:kern w:val="0"/>
                <w:szCs w:val="21"/>
              </w:rPr>
              <w:t>每天巡视楼内公共部位门窗，保持玻璃、门窗配件完好，门、窗开闭灵活并无异常声响。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楼内墙面、顶面、地面</w:t>
            </w:r>
          </w:p>
        </w:tc>
        <w:tc>
          <w:tcPr>
            <w:tcW w:w="7106" w:type="dxa"/>
            <w:vAlign w:val="center"/>
          </w:tcPr>
          <w:p>
            <w:pPr>
              <w:jc w:val="left"/>
              <w:rPr>
                <w:rFonts w:ascii="宋体" w:cs="宋体"/>
                <w:kern w:val="0"/>
                <w:szCs w:val="21"/>
              </w:rPr>
            </w:pPr>
            <w:r>
              <w:rPr>
                <w:rFonts w:hint="eastAsia" w:ascii="宋体" w:hAnsi="宋体" w:cs="宋体"/>
                <w:kern w:val="0"/>
                <w:szCs w:val="21"/>
              </w:rPr>
              <w:t>墙面、顶面粉刷层无剥落，面砖、地砖平整不起壳、无缺损。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管道、排水沟、</w:t>
            </w:r>
          </w:p>
        </w:tc>
        <w:tc>
          <w:tcPr>
            <w:tcW w:w="7106" w:type="dxa"/>
            <w:vMerge w:val="restart"/>
            <w:vAlign w:val="center"/>
          </w:tcPr>
          <w:p>
            <w:pPr>
              <w:jc w:val="left"/>
              <w:rPr>
                <w:rFonts w:ascii="宋体" w:cs="宋体"/>
                <w:kern w:val="0"/>
                <w:szCs w:val="21"/>
              </w:rPr>
            </w:pPr>
            <w:r>
              <w:rPr>
                <w:rFonts w:hint="eastAsia" w:ascii="宋体" w:hAnsi="宋体" w:cs="宋体"/>
                <w:kern w:val="0"/>
                <w:szCs w:val="21"/>
              </w:rPr>
              <w:t>每月一次对屋面泄水沟、楼内外排水管道进行清扫、疏通，保障排水畅通（</w:t>
            </w:r>
            <w:r>
              <w:rPr>
                <w:rFonts w:ascii="宋体" w:hAnsi="宋体" w:cs="宋体"/>
                <w:kern w:val="0"/>
                <w:szCs w:val="21"/>
              </w:rPr>
              <w:t>6</w:t>
            </w:r>
            <w:r>
              <w:rPr>
                <w:rFonts w:hint="eastAsia" w:ascii="宋体" w:hAnsi="宋体" w:cs="宋体"/>
                <w:kern w:val="0"/>
                <w:szCs w:val="21"/>
              </w:rPr>
              <w:t>月至</w:t>
            </w:r>
            <w:r>
              <w:rPr>
                <w:rFonts w:ascii="宋体" w:hAnsi="宋体" w:cs="宋体"/>
                <w:kern w:val="0"/>
                <w:szCs w:val="21"/>
              </w:rPr>
              <w:t>9</w:t>
            </w:r>
            <w:r>
              <w:rPr>
                <w:rFonts w:hint="eastAsia" w:ascii="宋体" w:hAnsi="宋体" w:cs="宋体"/>
                <w:kern w:val="0"/>
                <w:szCs w:val="21"/>
              </w:rPr>
              <w:t>月每半月检查一次），每半年检查一次屋顶，发现防水层有气臌、碎裂，隔热板有断裂、缺损的，应及时向招标人报告，并在招标人审批同意后修理。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屋顶</w:t>
            </w:r>
          </w:p>
        </w:tc>
        <w:tc>
          <w:tcPr>
            <w:tcW w:w="7106" w:type="dxa"/>
            <w:vMerge w:val="continue"/>
            <w:vAlign w:val="center"/>
          </w:tcPr>
          <w:p>
            <w:pPr>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围墙</w:t>
            </w:r>
          </w:p>
        </w:tc>
        <w:tc>
          <w:tcPr>
            <w:tcW w:w="7106" w:type="dxa"/>
            <w:vAlign w:val="center"/>
          </w:tcPr>
          <w:p>
            <w:pPr>
              <w:jc w:val="left"/>
              <w:rPr>
                <w:rFonts w:ascii="宋体" w:cs="宋体"/>
                <w:kern w:val="0"/>
                <w:szCs w:val="21"/>
              </w:rPr>
            </w:pPr>
            <w:r>
              <w:rPr>
                <w:rFonts w:hint="eastAsia" w:ascii="宋体" w:hAnsi="宋体" w:cs="宋体"/>
                <w:kern w:val="0"/>
                <w:szCs w:val="21"/>
              </w:rPr>
              <w:t>每半月一次巡查围墙，发现损坏立即修复，铁栅栏围墙表面无锈蚀，保持围墙完好。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道路、场地等</w:t>
            </w:r>
          </w:p>
        </w:tc>
        <w:tc>
          <w:tcPr>
            <w:tcW w:w="7106" w:type="dxa"/>
            <w:vAlign w:val="center"/>
          </w:tcPr>
          <w:p>
            <w:pPr>
              <w:jc w:val="left"/>
              <w:rPr>
                <w:rFonts w:ascii="宋体" w:cs="宋体"/>
                <w:kern w:val="0"/>
                <w:szCs w:val="21"/>
              </w:rPr>
            </w:pPr>
            <w:r>
              <w:rPr>
                <w:rFonts w:hint="eastAsia" w:ascii="宋体" w:hAnsi="宋体" w:cs="宋体"/>
                <w:kern w:val="0"/>
                <w:szCs w:val="21"/>
              </w:rPr>
              <w:t>每周一次巡查道路、路面、侧石、井盖等，发现损坏及时修复，保持路面平整、无破损、无积水，侧石平直无缺损。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公共设施</w:t>
            </w:r>
          </w:p>
        </w:tc>
        <w:tc>
          <w:tcPr>
            <w:tcW w:w="7106" w:type="dxa"/>
            <w:vMerge w:val="restart"/>
            <w:vAlign w:val="center"/>
          </w:tcPr>
          <w:p>
            <w:pPr>
              <w:jc w:val="left"/>
              <w:rPr>
                <w:rFonts w:ascii="宋体" w:cs="宋体"/>
                <w:kern w:val="0"/>
                <w:szCs w:val="21"/>
              </w:rPr>
            </w:pPr>
            <w:r>
              <w:rPr>
                <w:rFonts w:hint="eastAsia" w:ascii="宋体" w:hAnsi="宋体" w:cs="宋体"/>
                <w:kern w:val="0"/>
                <w:szCs w:val="21"/>
              </w:rPr>
              <w:t>每日一次对办公楼、院内公共设施等进行巡查，发现损坏立即通报甲方及时修复，保持原有面貌，保证其安全使用。</w:t>
            </w:r>
          </w:p>
          <w:p>
            <w:pPr>
              <w:jc w:val="left"/>
              <w:rPr>
                <w:rFonts w:ascii="宋体" w:cs="宋体"/>
                <w:kern w:val="0"/>
                <w:szCs w:val="21"/>
              </w:rPr>
            </w:pPr>
            <w:r>
              <w:rPr>
                <w:rFonts w:hint="eastAsia" w:ascii="宋体" w:hAnsi="宋体" w:cs="宋体"/>
                <w:kern w:val="0"/>
                <w:szCs w:val="21"/>
              </w:rPr>
              <w:t>对危险隐患部位设置安全防范警示标志，并在主要通道设置安全疏散指示和事故照明设施，每月检查一次，保证标志清晰完整，设施运行正常。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安全标志等</w:t>
            </w:r>
          </w:p>
        </w:tc>
        <w:tc>
          <w:tcPr>
            <w:tcW w:w="7106" w:type="dxa"/>
            <w:vMerge w:val="continue"/>
            <w:vAlign w:val="center"/>
          </w:tcPr>
          <w:p>
            <w:pPr>
              <w:jc w:val="left"/>
              <w:rPr>
                <w:rFonts w:ascii="宋体" w:cs="宋体"/>
                <w:kern w:val="0"/>
                <w:szCs w:val="21"/>
              </w:rPr>
            </w:pPr>
          </w:p>
        </w:tc>
      </w:tr>
    </w:tbl>
    <w:p>
      <w:pPr>
        <w:adjustRightInd w:val="0"/>
        <w:snapToGrid w:val="0"/>
        <w:spacing w:line="380" w:lineRule="exact"/>
        <w:ind w:firstLine="562" w:firstLineChars="200"/>
        <w:rPr>
          <w:rFonts w:ascii="宋体" w:hAnsi="宋体" w:cs="宋体"/>
          <w:b/>
          <w:sz w:val="28"/>
          <w:szCs w:val="28"/>
        </w:rPr>
      </w:pPr>
    </w:p>
    <w:p>
      <w:pPr>
        <w:adjustRightInd w:val="0"/>
        <w:snapToGrid w:val="0"/>
        <w:spacing w:line="380" w:lineRule="exact"/>
        <w:ind w:firstLine="141" w:firstLineChars="50"/>
        <w:rPr>
          <w:rFonts w:ascii="宋体" w:hAnsi="宋体" w:cs="宋体"/>
          <w:b/>
          <w:sz w:val="28"/>
          <w:szCs w:val="28"/>
        </w:rPr>
      </w:pPr>
    </w:p>
    <w:p>
      <w:pPr>
        <w:adjustRightInd w:val="0"/>
        <w:snapToGrid w:val="0"/>
        <w:spacing w:line="380" w:lineRule="exact"/>
        <w:ind w:firstLine="141" w:firstLineChars="50"/>
        <w:rPr>
          <w:rFonts w:ascii="宋体" w:hAnsi="宋体" w:cs="宋体"/>
          <w:b/>
          <w:sz w:val="28"/>
          <w:szCs w:val="28"/>
        </w:rPr>
      </w:pPr>
      <w:r>
        <w:rPr>
          <w:rFonts w:ascii="宋体" w:hAnsi="宋体" w:cs="宋体"/>
          <w:b/>
          <w:sz w:val="28"/>
          <w:szCs w:val="28"/>
        </w:rPr>
        <w:t>5.</w:t>
      </w:r>
      <w:r>
        <w:rPr>
          <w:rFonts w:hint="eastAsia" w:ascii="宋体" w:hAnsi="宋体" w:cs="宋体"/>
          <w:b/>
          <w:sz w:val="28"/>
          <w:szCs w:val="28"/>
        </w:rPr>
        <w:t xml:space="preserve"> 共用设备设施日常运行、保养、维修服务标准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23"/>
        <w:gridCol w:w="7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blHeader/>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服务项目</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内容</w:t>
            </w:r>
          </w:p>
        </w:tc>
        <w:tc>
          <w:tcPr>
            <w:tcW w:w="7146"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运行、保养、维修服务标准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047" w:type="dxa"/>
            <w:vAlign w:val="center"/>
          </w:tcPr>
          <w:p>
            <w:pPr>
              <w:jc w:val="center"/>
              <w:rPr>
                <w:rFonts w:cs="宋体"/>
                <w:color w:val="000000"/>
                <w:kern w:val="0"/>
                <w:sz w:val="20"/>
              </w:rPr>
            </w:pPr>
            <w:r>
              <w:rPr>
                <w:rFonts w:hint="eastAsia" w:cs="宋体"/>
                <w:color w:val="000000"/>
                <w:kern w:val="0"/>
                <w:sz w:val="20"/>
              </w:rPr>
              <w:t>供水系统</w:t>
            </w:r>
          </w:p>
        </w:tc>
        <w:tc>
          <w:tcPr>
            <w:tcW w:w="1023" w:type="dxa"/>
            <w:tcBorders>
              <w:top w:val="single" w:color="auto" w:sz="4" w:space="0"/>
              <w:left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水泵、管道</w:t>
            </w:r>
          </w:p>
        </w:tc>
        <w:tc>
          <w:tcPr>
            <w:tcW w:w="7146" w:type="dxa"/>
            <w:tcBorders>
              <w:top w:val="single" w:color="auto" w:sz="4" w:space="0"/>
              <w:left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1、每周对供水设备检查三次以上，每季对水泵润滑点加油，每季一次对泵房、管道等进行除锈、油漆，每年保养一次水泵，保证二次供水正常，泵房整洁。</w:t>
            </w:r>
          </w:p>
          <w:p>
            <w:pPr>
              <w:rPr>
                <w:rFonts w:cs="宋体"/>
                <w:color w:val="000000"/>
                <w:kern w:val="0"/>
                <w:sz w:val="20"/>
              </w:rPr>
            </w:pPr>
            <w:r>
              <w:rPr>
                <w:rFonts w:hint="eastAsia" w:cs="宋体"/>
                <w:color w:val="000000"/>
                <w:kern w:val="0"/>
                <w:sz w:val="20"/>
              </w:rPr>
              <w:t>2、每年定期二次清洗水箱、蓄水池，二次供水水质符合国家生活用水标准。</w:t>
            </w:r>
          </w:p>
          <w:p>
            <w:pPr>
              <w:rPr>
                <w:rFonts w:cs="宋体"/>
                <w:color w:val="000000"/>
                <w:kern w:val="0"/>
                <w:sz w:val="20"/>
              </w:rPr>
            </w:pPr>
            <w:r>
              <w:rPr>
                <w:rFonts w:hint="eastAsia" w:cs="宋体"/>
                <w:color w:val="000000"/>
                <w:kern w:val="0"/>
                <w:sz w:val="20"/>
              </w:rPr>
              <w:t>3、高层房屋每年二次对减压阀进行测压并做好记录。</w:t>
            </w:r>
          </w:p>
          <w:p>
            <w:pPr>
              <w:rPr>
                <w:rFonts w:cs="宋体"/>
                <w:color w:val="000000"/>
                <w:kern w:val="0"/>
                <w:sz w:val="20"/>
              </w:rPr>
            </w:pPr>
            <w:r>
              <w:rPr>
                <w:rFonts w:hint="eastAsia" w:cs="宋体"/>
                <w:color w:val="000000"/>
                <w:kern w:val="0"/>
                <w:sz w:val="20"/>
              </w:rPr>
              <w:t>4、水箱、蓄水池盖板应保持完好并加锁，溢流管口必须安装金属防护网并完好，每年秋、冬季对暴露水管进行防冻保养。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5" w:hRule="atLeast"/>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排水系统　</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二次生化处理</w:t>
            </w: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1、每天二次检查污水泵、提升泵、排出泵，每季1次润滑加油。</w:t>
            </w:r>
          </w:p>
          <w:p>
            <w:pPr>
              <w:rPr>
                <w:rFonts w:cs="宋体"/>
                <w:color w:val="000000"/>
                <w:kern w:val="0"/>
                <w:sz w:val="20"/>
              </w:rPr>
            </w:pPr>
            <w:r>
              <w:rPr>
                <w:rFonts w:hint="eastAsia" w:cs="宋体"/>
                <w:color w:val="000000"/>
                <w:kern w:val="0"/>
                <w:sz w:val="20"/>
              </w:rPr>
              <w:t>2、每年二次对污水处理系统全面维护保养。</w:t>
            </w:r>
          </w:p>
          <w:p>
            <w:pPr>
              <w:rPr>
                <w:rFonts w:cs="宋体"/>
                <w:color w:val="000000"/>
                <w:kern w:val="0"/>
                <w:sz w:val="20"/>
              </w:rPr>
            </w:pPr>
            <w:r>
              <w:rPr>
                <w:rFonts w:hint="eastAsia" w:cs="宋体"/>
                <w:color w:val="000000"/>
                <w:kern w:val="0"/>
                <w:sz w:val="20"/>
              </w:rPr>
              <w:t>3、控制柜电气性能完好，运作正常。</w:t>
            </w:r>
          </w:p>
          <w:p>
            <w:pPr>
              <w:rPr>
                <w:rFonts w:cs="宋体"/>
                <w:color w:val="000000"/>
                <w:kern w:val="0"/>
                <w:sz w:val="20"/>
              </w:rPr>
            </w:pPr>
            <w:r>
              <w:rPr>
                <w:rFonts w:hint="eastAsia" w:cs="宋体"/>
                <w:color w:val="000000"/>
                <w:kern w:val="0"/>
                <w:sz w:val="20"/>
              </w:rPr>
              <w:t>4、污水处理系统正常运行，周边基本无异味和明显噪声，过滤格栅无堵塞，污水排放符合环保要求。</w:t>
            </w:r>
          </w:p>
          <w:p>
            <w:pPr>
              <w:rPr>
                <w:rFonts w:cs="宋体"/>
                <w:color w:val="000000"/>
                <w:kern w:val="0"/>
                <w:sz w:val="20"/>
              </w:rPr>
            </w:pPr>
            <w:r>
              <w:rPr>
                <w:rFonts w:hint="eastAsia" w:cs="宋体"/>
                <w:color w:val="000000"/>
                <w:kern w:val="0"/>
                <w:sz w:val="20"/>
              </w:rPr>
              <w:t>5、每年清洗暴气机空气滤网二次，如有破损立即更换。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 w:hRule="atLeast"/>
        </w:trPr>
        <w:tc>
          <w:tcPr>
            <w:tcW w:w="10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公共照明</w:t>
            </w:r>
          </w:p>
        </w:tc>
        <w:tc>
          <w:tcPr>
            <w:tcW w:w="1023" w:type="dxa"/>
            <w:tcBorders>
              <w:top w:val="single" w:color="auto" w:sz="4" w:space="0"/>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公灯</w:t>
            </w: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及时修复损坏的灯座、灯泡、开关等，保持灯具完好，亮灯率在99%以上。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trPr>
        <w:tc>
          <w:tcPr>
            <w:tcW w:w="10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p>
        </w:tc>
        <w:tc>
          <w:tcPr>
            <w:tcW w:w="1023" w:type="dxa"/>
            <w:tcBorders>
              <w:top w:val="single" w:color="auto" w:sz="4" w:space="0"/>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公共电气柜</w:t>
            </w: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每日一次巡查室内、室外公共电气柜，每月一次保养室内、室外公共电气柜，每年一次电气安全检查，每季度对室外电缆沟里的线路进行检查、维护，每月启动一次备用电源，保证电气设备运行安全正常。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中央空调系统</w:t>
            </w:r>
          </w:p>
        </w:tc>
        <w:tc>
          <w:tcPr>
            <w:tcW w:w="1023" w:type="dxa"/>
            <w:tcBorders>
              <w:top w:val="single" w:color="auto" w:sz="4" w:space="0"/>
              <w:left w:val="nil"/>
              <w:bottom w:val="single" w:color="auto" w:sz="4" w:space="0"/>
              <w:right w:val="single" w:color="auto" w:sz="4" w:space="0"/>
            </w:tcBorders>
            <w:vAlign w:val="center"/>
          </w:tcPr>
          <w:p>
            <w:pPr>
              <w:jc w:val="center"/>
              <w:rPr>
                <w:rFonts w:cs="宋体"/>
                <w:color w:val="000000"/>
                <w:kern w:val="0"/>
                <w:sz w:val="20"/>
              </w:rPr>
            </w:pP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本物业中央空调在质保期内，由供货商负责维护保养，但物业应派1-2人参加供货商对采购人进行的培训，在需要时协助或接替供货商对中央空调的维护保养工作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1047" w:type="dxa"/>
            <w:vAlign w:val="center"/>
          </w:tcPr>
          <w:p>
            <w:pPr>
              <w:jc w:val="center"/>
              <w:rPr>
                <w:rFonts w:cs="宋体"/>
                <w:color w:val="000000"/>
                <w:kern w:val="0"/>
                <w:sz w:val="20"/>
              </w:rPr>
            </w:pPr>
            <w:r>
              <w:rPr>
                <w:rFonts w:hint="eastAsia" w:cs="宋体"/>
                <w:color w:val="000000"/>
                <w:kern w:val="0"/>
                <w:sz w:val="20"/>
              </w:rPr>
              <w:t>消防系统</w:t>
            </w:r>
          </w:p>
        </w:tc>
        <w:tc>
          <w:tcPr>
            <w:tcW w:w="1023" w:type="dxa"/>
            <w:vAlign w:val="center"/>
          </w:tcPr>
          <w:p>
            <w:pPr>
              <w:jc w:val="center"/>
              <w:rPr>
                <w:rFonts w:cs="宋体"/>
                <w:color w:val="000000"/>
                <w:kern w:val="0"/>
                <w:sz w:val="20"/>
              </w:rPr>
            </w:pPr>
            <w:r>
              <w:rPr>
                <w:rFonts w:hint="eastAsia" w:cs="宋体"/>
                <w:color w:val="000000"/>
                <w:kern w:val="0"/>
                <w:sz w:val="20"/>
              </w:rPr>
              <w:t>消防设施、设备</w:t>
            </w:r>
          </w:p>
        </w:tc>
        <w:tc>
          <w:tcPr>
            <w:tcW w:w="7146" w:type="dxa"/>
            <w:vAlign w:val="center"/>
          </w:tcPr>
          <w:p>
            <w:pPr>
              <w:rPr>
                <w:rFonts w:cs="宋体"/>
                <w:color w:val="000000"/>
                <w:kern w:val="0"/>
                <w:sz w:val="20"/>
              </w:rPr>
            </w:pPr>
            <w:r>
              <w:rPr>
                <w:rFonts w:hint="eastAsia" w:cs="宋体"/>
                <w:color w:val="000000"/>
                <w:kern w:val="0"/>
                <w:sz w:val="20"/>
              </w:rPr>
              <w:t>1、消防泵每月启动一次并作记录，每年保养一次，保证其运行正常。</w:t>
            </w:r>
          </w:p>
          <w:p>
            <w:pPr>
              <w:rPr>
                <w:rFonts w:cs="宋体"/>
                <w:color w:val="000000"/>
                <w:kern w:val="0"/>
                <w:sz w:val="20"/>
              </w:rPr>
            </w:pPr>
            <w:r>
              <w:rPr>
                <w:rFonts w:hint="eastAsia" w:cs="宋体"/>
                <w:color w:val="000000"/>
                <w:kern w:val="0"/>
                <w:sz w:val="20"/>
              </w:rPr>
              <w:t>2、消防栓每月巡查一次，消防栓箱内各种配件完好。</w:t>
            </w:r>
          </w:p>
          <w:p>
            <w:pPr>
              <w:rPr>
                <w:rFonts w:cs="宋体"/>
                <w:color w:val="000000"/>
                <w:kern w:val="0"/>
                <w:sz w:val="20"/>
              </w:rPr>
            </w:pPr>
            <w:r>
              <w:rPr>
                <w:rFonts w:hint="eastAsia" w:cs="宋体"/>
                <w:color w:val="000000"/>
                <w:kern w:val="0"/>
                <w:sz w:val="20"/>
              </w:rPr>
              <w:t>3、每天检查火警功能、报警功能是否正常。</w:t>
            </w:r>
          </w:p>
          <w:p>
            <w:pPr>
              <w:rPr>
                <w:rFonts w:cs="宋体"/>
                <w:color w:val="000000"/>
                <w:kern w:val="0"/>
                <w:sz w:val="20"/>
              </w:rPr>
            </w:pPr>
            <w:r>
              <w:rPr>
                <w:rFonts w:hint="eastAsia" w:cs="宋体"/>
                <w:color w:val="000000"/>
                <w:kern w:val="0"/>
                <w:sz w:val="20"/>
              </w:rPr>
              <w:t>4、每年试验一次探测器，并对全部控制装置进行一次试验，火灾探测器投入运行二年后，应每隔三年全部清洗一次，不合格的应当调换。</w:t>
            </w:r>
          </w:p>
          <w:p>
            <w:pPr>
              <w:rPr>
                <w:rFonts w:cs="宋体"/>
                <w:color w:val="000000"/>
                <w:kern w:val="0"/>
                <w:sz w:val="20"/>
              </w:rPr>
            </w:pPr>
            <w:r>
              <w:rPr>
                <w:rFonts w:hint="eastAsia" w:cs="宋体"/>
                <w:color w:val="000000"/>
                <w:kern w:val="0"/>
                <w:sz w:val="20"/>
              </w:rPr>
              <w:t>5、每半年检查一次消防水带、阀杆处加注润滑油并作一次放水检查。</w:t>
            </w:r>
          </w:p>
          <w:p>
            <w:pPr>
              <w:rPr>
                <w:rFonts w:cs="宋体"/>
                <w:color w:val="000000"/>
                <w:kern w:val="0"/>
                <w:sz w:val="20"/>
              </w:rPr>
            </w:pPr>
            <w:r>
              <w:rPr>
                <w:rFonts w:hint="eastAsia" w:cs="宋体"/>
                <w:color w:val="000000"/>
                <w:kern w:val="0"/>
                <w:sz w:val="20"/>
              </w:rPr>
              <w:t>6、每月检查一次灭火器，临近失效立即更新或充压。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047" w:type="dxa"/>
            <w:vMerge w:val="restart"/>
            <w:tcBorders>
              <w:left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弱电系统</w:t>
            </w:r>
          </w:p>
        </w:tc>
        <w:tc>
          <w:tcPr>
            <w:tcW w:w="1023"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监视系统</w:t>
            </w:r>
          </w:p>
        </w:tc>
        <w:tc>
          <w:tcPr>
            <w:tcW w:w="7146" w:type="dxa"/>
            <w:tcBorders>
              <w:top w:val="nil"/>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不定期进行调试与保养，保证各项监控设备２４小时正常运行，能清楚显示出入人员的面部特征和车辆的车牌号，录像功能正常。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047" w:type="dxa"/>
            <w:vMerge w:val="continue"/>
            <w:tcBorders>
              <w:left w:val="single" w:color="auto" w:sz="4" w:space="0"/>
              <w:bottom w:val="single" w:color="auto" w:sz="4" w:space="0"/>
              <w:right w:val="single" w:color="auto" w:sz="4" w:space="0"/>
            </w:tcBorders>
            <w:vAlign w:val="center"/>
          </w:tcPr>
          <w:p>
            <w:pPr>
              <w:jc w:val="center"/>
              <w:rPr>
                <w:rFonts w:cs="宋体"/>
                <w:color w:val="000000"/>
                <w:kern w:val="0"/>
                <w:sz w:val="20"/>
              </w:rPr>
            </w:pPr>
          </w:p>
        </w:tc>
        <w:tc>
          <w:tcPr>
            <w:tcW w:w="1023"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电子巡更</w:t>
            </w:r>
          </w:p>
        </w:tc>
        <w:tc>
          <w:tcPr>
            <w:tcW w:w="7146" w:type="dxa"/>
            <w:tcBorders>
              <w:top w:val="nil"/>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根据需要设定巡更路线、时间，不定期地进行调试与保养，保证其正常运行，保持巡更时间、地点、人员和顺序等数据的显示、归档、查询和打印等功能正常，巡更违规记录提示功能正常。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电梯系统</w:t>
            </w:r>
          </w:p>
        </w:tc>
        <w:tc>
          <w:tcPr>
            <w:tcW w:w="1023"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电梯</w:t>
            </w:r>
          </w:p>
        </w:tc>
        <w:tc>
          <w:tcPr>
            <w:tcW w:w="7146"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1、保证电梯24小时运行，轿厢内按钮、灯具等配件保持完好，轿厢整洁。</w:t>
            </w:r>
          </w:p>
          <w:p>
            <w:pPr>
              <w:jc w:val="left"/>
              <w:rPr>
                <w:rFonts w:cs="宋体"/>
                <w:color w:val="000000"/>
                <w:kern w:val="0"/>
                <w:sz w:val="20"/>
              </w:rPr>
            </w:pPr>
            <w:r>
              <w:rPr>
                <w:rFonts w:hint="eastAsia" w:cs="宋体"/>
                <w:color w:val="000000"/>
                <w:kern w:val="0"/>
                <w:sz w:val="20"/>
              </w:rPr>
              <w:t>2、委托专业维修保养单位进行一个月两次的定期保养，每年进行安全检测并持有有效的《安全使用许可证》，物业公司应有专人对电梯保养进行监督，并对电梯运行进行管理。</w:t>
            </w:r>
          </w:p>
          <w:p>
            <w:pPr>
              <w:jc w:val="left"/>
              <w:rPr>
                <w:rFonts w:cs="宋体"/>
                <w:color w:val="000000"/>
                <w:kern w:val="0"/>
                <w:sz w:val="20"/>
              </w:rPr>
            </w:pPr>
            <w:r>
              <w:rPr>
                <w:rFonts w:hint="eastAsia" w:cs="宋体"/>
                <w:color w:val="000000"/>
                <w:kern w:val="0"/>
                <w:sz w:val="20"/>
              </w:rPr>
              <w:t>3、电梯发生一般故障的，专业维修人员二小时内到达现场修理，发生电梯困人或其它重大事件时，物业管理人员须在五分钟内到现场应急处理，专业技术人员须在半小时内到现场进行救助。</w:t>
            </w:r>
          </w:p>
          <w:p>
            <w:pPr>
              <w:jc w:val="left"/>
              <w:rPr>
                <w:rFonts w:cs="宋体"/>
                <w:color w:val="000000"/>
                <w:kern w:val="0"/>
                <w:sz w:val="20"/>
              </w:rPr>
            </w:pPr>
            <w:r>
              <w:rPr>
                <w:rFonts w:hint="eastAsia" w:cs="宋体"/>
                <w:color w:val="000000"/>
                <w:kern w:val="0"/>
                <w:sz w:val="20"/>
              </w:rPr>
              <w:t>4、电梯门无安全关闭装置、无自动称重感应装置或无紧急呼叫装置须设专人驾驶的，或由业主大会要求专人驾驶的，驾驶员应坚守岗位不脱岗，保障安全运行。</w:t>
            </w:r>
          </w:p>
        </w:tc>
      </w:tr>
    </w:tbl>
    <w:p>
      <w:pPr>
        <w:adjustRightInd w:val="0"/>
        <w:snapToGrid w:val="0"/>
        <w:spacing w:line="380" w:lineRule="exact"/>
        <w:rPr>
          <w:rFonts w:ascii="宋体" w:cs="宋体"/>
          <w:b/>
          <w:sz w:val="28"/>
          <w:szCs w:val="28"/>
        </w:rPr>
      </w:pPr>
    </w:p>
    <w:p>
      <w:pPr>
        <w:adjustRightInd w:val="0"/>
        <w:snapToGrid w:val="0"/>
        <w:spacing w:line="380" w:lineRule="exact"/>
        <w:rPr>
          <w:rFonts w:ascii="宋体" w:cs="宋体"/>
          <w:b/>
          <w:sz w:val="28"/>
          <w:szCs w:val="28"/>
        </w:rPr>
      </w:pPr>
    </w:p>
    <w:p>
      <w:pPr>
        <w:adjustRightInd w:val="0"/>
        <w:snapToGrid w:val="0"/>
        <w:spacing w:line="380" w:lineRule="exact"/>
        <w:rPr>
          <w:rFonts w:ascii="宋体" w:cs="宋体"/>
          <w:b/>
          <w:sz w:val="28"/>
          <w:szCs w:val="28"/>
        </w:rPr>
      </w:pPr>
      <w:r>
        <w:rPr>
          <w:rFonts w:hint="eastAsia" w:ascii="宋体" w:cs="宋体"/>
          <w:b/>
          <w:sz w:val="28"/>
          <w:szCs w:val="28"/>
        </w:rPr>
        <w:t>6.</w:t>
      </w:r>
      <w:r>
        <w:rPr>
          <w:rFonts w:hint="eastAsia" w:ascii="宋体" w:hAnsi="宋体" w:cs="宋体"/>
          <w:b/>
          <w:sz w:val="28"/>
          <w:szCs w:val="28"/>
        </w:rPr>
        <w:t>会务服务内容和标准：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jc w:val="left"/>
              <w:rPr>
                <w:rFonts w:ascii="宋体" w:cs="宋体"/>
                <w:kern w:val="0"/>
                <w:szCs w:val="21"/>
              </w:rPr>
            </w:pPr>
            <w:r>
              <w:rPr>
                <w:rFonts w:hint="eastAsia" w:ascii="宋体" w:hAnsi="宋体" w:cs="宋体"/>
                <w:kern w:val="0"/>
                <w:szCs w:val="21"/>
              </w:rPr>
              <w:t>服务项目</w:t>
            </w:r>
          </w:p>
        </w:tc>
        <w:tc>
          <w:tcPr>
            <w:tcW w:w="8064" w:type="dxa"/>
            <w:vAlign w:val="center"/>
          </w:tcPr>
          <w:p>
            <w:pPr>
              <w:jc w:val="left"/>
              <w:rPr>
                <w:rFonts w:ascii="宋体" w:cs="宋体"/>
                <w:kern w:val="0"/>
                <w:szCs w:val="21"/>
              </w:rPr>
            </w:pPr>
            <w:r>
              <w:rPr>
                <w:rFonts w:hint="eastAsia" w:ascii="宋体" w:hAnsi="宋体" w:cs="宋体"/>
                <w:kern w:val="0"/>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152" w:type="dxa"/>
            <w:vAlign w:val="center"/>
          </w:tcPr>
          <w:p>
            <w:pPr>
              <w:jc w:val="left"/>
              <w:rPr>
                <w:rFonts w:ascii="宋体" w:cs="宋体"/>
                <w:kern w:val="0"/>
                <w:szCs w:val="21"/>
              </w:rPr>
            </w:pPr>
            <w:r>
              <w:rPr>
                <w:rFonts w:hint="eastAsia" w:ascii="宋体" w:hAnsi="宋体" w:cs="宋体"/>
                <w:kern w:val="0"/>
                <w:szCs w:val="21"/>
              </w:rPr>
              <w:t>会务服务</w:t>
            </w:r>
          </w:p>
        </w:tc>
        <w:tc>
          <w:tcPr>
            <w:tcW w:w="806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、认真做好各类会议接待服务工作</w:t>
            </w:r>
            <w:r>
              <w:rPr>
                <w:rFonts w:ascii="宋体" w:cs="宋体"/>
                <w:kern w:val="0"/>
                <w:szCs w:val="21"/>
              </w:rPr>
              <w:t>,</w:t>
            </w:r>
            <w:r>
              <w:rPr>
                <w:rFonts w:hint="eastAsia" w:ascii="宋体" w:hAnsi="宋体" w:cs="宋体"/>
                <w:kern w:val="0"/>
                <w:szCs w:val="21"/>
              </w:rPr>
              <w:t>根据要求提前布置好会标、席签、话筒，合理摆放花卉，确保会议顺利进行。</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、协助甲方做好会议室的音响、灯光、视频等设备检查、调试，发现异样，立即检修处理，确保正常运转。会议结束后，清理好话筒等器具，关闭电源。</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、做好各会议室的保洁工作。在每次开会前，做到桌、椅、台面无灰尘、无污渍，地面清洁，室内无蜘蛛网。</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、会议服务人员，要爱岗敬业，忠于职守，服从指挥，统一着装，良好的沟通能力、协调能力、较强的服务意识、敬业精神，仪表仪容端庄。</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、会议服务人员做到热情周到，面带微笑，用语礼貌，及时续水，服务规范。</w:t>
            </w:r>
          </w:p>
          <w:p>
            <w:pPr>
              <w:jc w:val="left"/>
              <w:rPr>
                <w:rFonts w:ascii="宋体" w:cs="宋体"/>
                <w:kern w:val="0"/>
                <w:szCs w:val="21"/>
              </w:rPr>
            </w:pPr>
            <w:r>
              <w:rPr>
                <w:rFonts w:ascii="宋体" w:hAnsi="宋体" w:cs="宋体"/>
                <w:kern w:val="0"/>
                <w:szCs w:val="21"/>
              </w:rPr>
              <w:t>6</w:t>
            </w:r>
            <w:r>
              <w:rPr>
                <w:rFonts w:hint="eastAsia" w:ascii="宋体" w:hAnsi="宋体" w:cs="宋体"/>
                <w:kern w:val="0"/>
                <w:szCs w:val="21"/>
              </w:rPr>
              <w:t>、爱护设备设施，经常维修保养，若有缺损，应及时添补、修复。</w:t>
            </w:r>
          </w:p>
          <w:p>
            <w:pPr>
              <w:jc w:val="left"/>
              <w:rPr>
                <w:rFonts w:ascii="宋体" w:cs="宋体"/>
                <w:kern w:val="0"/>
                <w:szCs w:val="21"/>
              </w:rPr>
            </w:pPr>
            <w:r>
              <w:rPr>
                <w:rFonts w:ascii="宋体" w:hAnsi="宋体" w:cs="宋体"/>
                <w:kern w:val="0"/>
                <w:szCs w:val="21"/>
              </w:rPr>
              <w:t>7</w:t>
            </w:r>
            <w:r>
              <w:rPr>
                <w:rFonts w:hint="eastAsia" w:ascii="宋体" w:hAnsi="宋体" w:cs="宋体"/>
                <w:kern w:val="0"/>
                <w:szCs w:val="21"/>
              </w:rPr>
              <w:t>、学习消防知识，掌握各种消防器材的使用，发现不安全隐患，及时汇报，共同做好防火警、防盗窃、防漏水等工作，保证会议中心的安全。</w:t>
            </w:r>
          </w:p>
          <w:p>
            <w:pPr>
              <w:jc w:val="left"/>
              <w:rPr>
                <w:rFonts w:ascii="宋体" w:cs="宋体"/>
                <w:kern w:val="0"/>
                <w:szCs w:val="21"/>
              </w:rPr>
            </w:pPr>
            <w:r>
              <w:rPr>
                <w:rFonts w:ascii="宋体" w:hAnsi="宋体" w:cs="宋体"/>
                <w:kern w:val="0"/>
                <w:szCs w:val="21"/>
              </w:rPr>
              <w:t>8</w:t>
            </w:r>
            <w:r>
              <w:rPr>
                <w:rFonts w:hint="eastAsia" w:ascii="宋体" w:hAnsi="宋体" w:cs="宋体"/>
                <w:kern w:val="0"/>
                <w:szCs w:val="21"/>
              </w:rPr>
              <w:t>、强调安全保密，坚持内外有别，不泄露内部会议内容。</w:t>
            </w:r>
          </w:p>
          <w:p>
            <w:pPr>
              <w:jc w:val="left"/>
              <w:rPr>
                <w:rFonts w:ascii="宋体" w:cs="宋体"/>
                <w:kern w:val="0"/>
                <w:szCs w:val="21"/>
              </w:rPr>
            </w:pPr>
            <w:r>
              <w:rPr>
                <w:rFonts w:ascii="宋体" w:hAnsi="宋体" w:cs="宋体"/>
                <w:kern w:val="0"/>
                <w:szCs w:val="21"/>
              </w:rPr>
              <w:t>9</w:t>
            </w:r>
            <w:r>
              <w:rPr>
                <w:rFonts w:hint="eastAsia" w:ascii="宋体" w:hAnsi="宋体" w:cs="宋体"/>
                <w:kern w:val="0"/>
                <w:szCs w:val="21"/>
              </w:rPr>
              <w:t>、分发好报纸、邮件及协助甲方做好资料打印、复印等工作。</w:t>
            </w:r>
          </w:p>
        </w:tc>
      </w:tr>
    </w:tbl>
    <w:p>
      <w:pPr>
        <w:spacing w:line="600" w:lineRule="exact"/>
        <w:rPr>
          <w:rFonts w:ascii="宋体" w:hAnsi="宋体"/>
          <w:b/>
          <w:bCs/>
          <w:szCs w:val="21"/>
        </w:rPr>
      </w:pPr>
      <w:r>
        <w:rPr>
          <w:rFonts w:ascii="宋体" w:hAnsi="宋体"/>
          <w:b/>
          <w:bCs/>
          <w:szCs w:val="21"/>
        </w:rPr>
        <w:t xml:space="preserve"> </w:t>
      </w:r>
    </w:p>
    <w:p>
      <w:pPr>
        <w:spacing w:line="600" w:lineRule="exact"/>
        <w:rPr>
          <w:rFonts w:ascii="宋体" w:hAnsi="宋体" w:cs="宋体"/>
          <w:b/>
          <w:sz w:val="28"/>
          <w:szCs w:val="28"/>
        </w:rPr>
      </w:pPr>
      <w:r>
        <w:rPr>
          <w:rFonts w:hint="eastAsia" w:ascii="宋体" w:hAnsi="宋体" w:cs="宋体"/>
          <w:b/>
          <w:sz w:val="28"/>
          <w:szCs w:val="28"/>
        </w:rPr>
        <w:t>7.办公楼、棉寨仓库、烟站服务需求</w:t>
      </w:r>
    </w:p>
    <w:tbl>
      <w:tblPr>
        <w:tblStyle w:val="23"/>
        <w:tblW w:w="9720"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5"/>
        <w:gridCol w:w="7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exact"/>
        </w:trPr>
        <w:tc>
          <w:tcPr>
            <w:tcW w:w="1875" w:type="dxa"/>
            <w:tcMar>
              <w:left w:w="28" w:type="dxa"/>
              <w:right w:w="28" w:type="dxa"/>
            </w:tcMar>
            <w:vAlign w:val="center"/>
          </w:tcPr>
          <w:p>
            <w:pPr>
              <w:jc w:val="center"/>
              <w:rPr>
                <w:rFonts w:cs="宋体"/>
                <w:color w:val="000000"/>
                <w:sz w:val="20"/>
              </w:rPr>
            </w:pPr>
            <w:r>
              <w:rPr>
                <w:rFonts w:hint="eastAsia" w:ascii="宋体" w:cs="宋体"/>
                <w:color w:val="000000"/>
                <w:kern w:val="0"/>
                <w:sz w:val="20"/>
              </w:rPr>
              <w:t>岗位</w:t>
            </w:r>
          </w:p>
        </w:tc>
        <w:tc>
          <w:tcPr>
            <w:tcW w:w="7845" w:type="dxa"/>
            <w:tcMar>
              <w:left w:w="28" w:type="dxa"/>
              <w:right w:w="28" w:type="dxa"/>
            </w:tcMar>
            <w:vAlign w:val="center"/>
          </w:tcPr>
          <w:p>
            <w:pPr>
              <w:jc w:val="center"/>
              <w:rPr>
                <w:rFonts w:cs="宋体"/>
                <w:color w:val="000000"/>
                <w:sz w:val="20"/>
              </w:rPr>
            </w:pPr>
            <w:r>
              <w:rPr>
                <w:rFonts w:hint="eastAsia" w:ascii="宋体" w:cs="宋体"/>
                <w:color w:val="000000"/>
                <w:kern w:val="0"/>
                <w:sz w:val="20"/>
              </w:rPr>
              <w:t>岗位职责及说明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5" w:hRule="exact"/>
        </w:trPr>
        <w:tc>
          <w:tcPr>
            <w:tcW w:w="1875" w:type="dxa"/>
            <w:tcMar>
              <w:left w:w="28" w:type="dxa"/>
              <w:right w:w="28" w:type="dxa"/>
            </w:tcMar>
            <w:vAlign w:val="center"/>
          </w:tcPr>
          <w:p>
            <w:pPr>
              <w:jc w:val="center"/>
              <w:rPr>
                <w:rFonts w:cs="宋体"/>
                <w:color w:val="000000"/>
                <w:sz w:val="20"/>
              </w:rPr>
            </w:pPr>
            <w:r>
              <w:rPr>
                <w:rFonts w:hint="eastAsia" w:ascii="宋体" w:cs="宋体"/>
                <w:color w:val="000000"/>
                <w:kern w:val="0"/>
                <w:sz w:val="20"/>
              </w:rPr>
              <w:t>项目经理</w:t>
            </w:r>
          </w:p>
        </w:tc>
        <w:tc>
          <w:tcPr>
            <w:tcW w:w="7845" w:type="dxa"/>
            <w:tcMar>
              <w:left w:w="28" w:type="dxa"/>
              <w:right w:w="28" w:type="dxa"/>
            </w:tcMar>
            <w:vAlign w:val="center"/>
          </w:tcPr>
          <w:p>
            <w:pPr>
              <w:rPr>
                <w:rFonts w:cs="宋体"/>
                <w:color w:val="000000"/>
                <w:sz w:val="20"/>
              </w:rPr>
            </w:pPr>
            <w:r>
              <w:rPr>
                <w:rFonts w:hint="eastAsia" w:cs="宋体"/>
                <w:color w:val="000000"/>
                <w:kern w:val="0"/>
                <w:sz w:val="20"/>
              </w:rPr>
              <w:t>合理安排和处理本项目各部门日常物业服务工作，有计划的组织员工培训，负</w:t>
            </w:r>
            <w:r>
              <w:rPr>
                <w:rFonts w:hint="eastAsia" w:ascii="宋体" w:cs="宋体"/>
                <w:color w:val="000000"/>
                <w:kern w:val="0"/>
                <w:sz w:val="20"/>
              </w:rPr>
              <w:t>责全盘指挥协调管理项目员工，负责对内、外相关部门的沟通与协调；</w:t>
            </w:r>
            <w:r>
              <w:rPr>
                <w:rFonts w:hint="eastAsia" w:cs="宋体"/>
                <w:color w:val="000000"/>
                <w:kern w:val="0"/>
                <w:sz w:val="20"/>
              </w:rPr>
              <w:t>负责各点各岗位的巡视督察及办公楼、各公共区域的巡逻和履行秩序主管职责。负责合理安排员工工作、调度、督导和检查员工工作、礼节礼貌、仪容仪表和部门内部日常事务的处理，并兼消防专干一职，做好本项目其它工作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4" w:hRule="exact"/>
        </w:trPr>
        <w:tc>
          <w:tcPr>
            <w:tcW w:w="1875" w:type="dxa"/>
            <w:tcMar>
              <w:left w:w="28" w:type="dxa"/>
              <w:right w:w="28" w:type="dxa"/>
            </w:tcMar>
            <w:vAlign w:val="center"/>
          </w:tcPr>
          <w:p>
            <w:pPr>
              <w:jc w:val="center"/>
              <w:rPr>
                <w:rFonts w:cs="宋体"/>
                <w:color w:val="000000"/>
                <w:sz w:val="20"/>
              </w:rPr>
            </w:pPr>
            <w:r>
              <w:rPr>
                <w:rFonts w:hint="eastAsia" w:ascii="宋体" w:cs="宋体"/>
                <w:color w:val="000000"/>
                <w:kern w:val="0"/>
                <w:sz w:val="20"/>
              </w:rPr>
              <w:t xml:space="preserve">水电维修员 </w:t>
            </w:r>
          </w:p>
        </w:tc>
        <w:tc>
          <w:tcPr>
            <w:tcW w:w="7845" w:type="dxa"/>
            <w:tcMar>
              <w:left w:w="28" w:type="dxa"/>
              <w:right w:w="28" w:type="dxa"/>
            </w:tcMar>
            <w:vAlign w:val="center"/>
          </w:tcPr>
          <w:p>
            <w:pPr>
              <w:rPr>
                <w:rFonts w:cs="宋体"/>
                <w:color w:val="000000"/>
                <w:sz w:val="20"/>
              </w:rPr>
            </w:pPr>
            <w:r>
              <w:rPr>
                <w:rFonts w:hint="eastAsia" w:cs="宋体"/>
                <w:color w:val="000000"/>
                <w:kern w:val="0"/>
                <w:sz w:val="20"/>
              </w:rPr>
              <w:t>主要负责本项目各区的各类日常零星维修并兼值班等；负责各类公共设施设备的日常维护、运行、保养、维修及检查并作相应的台账兼值班等；公共设施设备房内相应数据表的抄表并作台账，以及值班等；负责基层烟站巡查及各类设施设备的日常维护、运行、保养、维修及检查并作相应的台账。注：保证节假及休闲时电话畅通及时处理突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exact"/>
        </w:trPr>
        <w:tc>
          <w:tcPr>
            <w:tcW w:w="1875" w:type="dxa"/>
            <w:tcMar>
              <w:left w:w="28" w:type="dxa"/>
              <w:right w:w="28" w:type="dxa"/>
            </w:tcMar>
            <w:vAlign w:val="center"/>
          </w:tcPr>
          <w:p>
            <w:pPr>
              <w:jc w:val="center"/>
              <w:rPr>
                <w:rFonts w:cs="宋体"/>
                <w:color w:val="000000"/>
                <w:sz w:val="20"/>
              </w:rPr>
            </w:pPr>
            <w:r>
              <w:rPr>
                <w:rFonts w:hint="eastAsia" w:ascii="宋体" w:cs="宋体"/>
                <w:color w:val="000000"/>
                <w:kern w:val="0"/>
                <w:sz w:val="20"/>
              </w:rPr>
              <w:t xml:space="preserve">秩序维护员  </w:t>
            </w:r>
          </w:p>
        </w:tc>
        <w:tc>
          <w:tcPr>
            <w:tcW w:w="7845" w:type="dxa"/>
            <w:tcMar>
              <w:left w:w="28" w:type="dxa"/>
              <w:right w:w="28" w:type="dxa"/>
            </w:tcMar>
            <w:vAlign w:val="center"/>
          </w:tcPr>
          <w:p>
            <w:pPr>
              <w:rPr>
                <w:rFonts w:cs="宋体"/>
                <w:color w:val="000000"/>
                <w:sz w:val="20"/>
              </w:rPr>
            </w:pPr>
            <w:r>
              <w:rPr>
                <w:rFonts w:hint="eastAsia" w:cs="宋体"/>
                <w:color w:val="000000"/>
                <w:kern w:val="0"/>
                <w:sz w:val="20"/>
              </w:rPr>
              <w:t>主要负责各岗位的值班。做好进出人员、车辆的询问、登记、核实、收发卡及形象等。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exact"/>
        </w:trPr>
        <w:tc>
          <w:tcPr>
            <w:tcW w:w="1875" w:type="dxa"/>
            <w:tcMar>
              <w:left w:w="28" w:type="dxa"/>
              <w:right w:w="28" w:type="dxa"/>
            </w:tcMar>
            <w:vAlign w:val="center"/>
          </w:tcPr>
          <w:p>
            <w:pPr>
              <w:jc w:val="center"/>
              <w:rPr>
                <w:rFonts w:cs="宋体"/>
                <w:color w:val="000000"/>
                <w:sz w:val="20"/>
              </w:rPr>
            </w:pPr>
            <w:r>
              <w:rPr>
                <w:rFonts w:hint="eastAsia" w:ascii="宋体" w:cs="宋体"/>
                <w:color w:val="000000"/>
                <w:kern w:val="0"/>
                <w:sz w:val="20"/>
              </w:rPr>
              <w:t xml:space="preserve">保洁员 </w:t>
            </w:r>
          </w:p>
        </w:tc>
        <w:tc>
          <w:tcPr>
            <w:tcW w:w="7845" w:type="dxa"/>
            <w:tcMar>
              <w:left w:w="28" w:type="dxa"/>
              <w:right w:w="28" w:type="dxa"/>
            </w:tcMar>
            <w:vAlign w:val="center"/>
          </w:tcPr>
          <w:p>
            <w:pPr>
              <w:rPr>
                <w:rFonts w:cs="宋体"/>
                <w:color w:val="000000"/>
                <w:kern w:val="0"/>
                <w:sz w:val="20"/>
              </w:rPr>
            </w:pPr>
            <w:r>
              <w:rPr>
                <w:rFonts w:hint="eastAsia" w:cs="宋体"/>
                <w:color w:val="000000"/>
                <w:kern w:val="0"/>
                <w:sz w:val="20"/>
              </w:rPr>
              <w:t>主要负责拟定的各区域环境卫生的清洁并维持好。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exact"/>
        </w:trPr>
        <w:tc>
          <w:tcPr>
            <w:tcW w:w="1875" w:type="dxa"/>
            <w:tcMar>
              <w:left w:w="28" w:type="dxa"/>
              <w:right w:w="28" w:type="dxa"/>
            </w:tcMar>
            <w:vAlign w:val="center"/>
          </w:tcPr>
          <w:p>
            <w:pPr>
              <w:jc w:val="center"/>
              <w:rPr>
                <w:rFonts w:ascii="宋体" w:hAnsi="宋体" w:cs="宋体"/>
                <w:color w:val="000000"/>
                <w:kern w:val="0"/>
                <w:szCs w:val="21"/>
              </w:rPr>
            </w:pPr>
            <w:r>
              <w:rPr>
                <w:rFonts w:hint="eastAsia" w:ascii="宋体" w:cs="宋体"/>
                <w:color w:val="000000"/>
                <w:kern w:val="0"/>
                <w:sz w:val="20"/>
              </w:rPr>
              <w:t>会务专员</w:t>
            </w:r>
          </w:p>
        </w:tc>
        <w:tc>
          <w:tcPr>
            <w:tcW w:w="7845" w:type="dxa"/>
            <w:tcMar>
              <w:left w:w="28" w:type="dxa"/>
              <w:right w:w="28" w:type="dxa"/>
            </w:tcMar>
            <w:vAlign w:val="center"/>
          </w:tcPr>
          <w:p>
            <w:pPr>
              <w:rPr>
                <w:rFonts w:cs="宋体"/>
                <w:color w:val="000000"/>
                <w:kern w:val="0"/>
                <w:sz w:val="20"/>
              </w:rPr>
            </w:pPr>
            <w:r>
              <w:rPr>
                <w:rFonts w:hint="eastAsia" w:cs="宋体"/>
                <w:color w:val="000000"/>
                <w:kern w:val="0"/>
                <w:sz w:val="20"/>
              </w:rPr>
              <w:t>办公楼大小会议的服务、外来拜访人员的引导和接待、报刊杂志的收发以及部分资料打印、复印等。</w:t>
            </w:r>
          </w:p>
        </w:tc>
      </w:tr>
    </w:tbl>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9"/>
        <w:adjustRightInd w:val="0"/>
        <w:snapToGrid w:val="0"/>
        <w:spacing w:beforeLines="50" w:line="360" w:lineRule="auto"/>
        <w:jc w:val="center"/>
        <w:outlineLvl w:val="1"/>
        <w:rPr>
          <w:rFonts w:hAnsi="宋体"/>
          <w:b/>
          <w:sz w:val="32"/>
          <w:szCs w:val="32"/>
          <w:u w:color="000000"/>
        </w:rPr>
      </w:pPr>
    </w:p>
    <w:p>
      <w:pPr>
        <w:pStyle w:val="38"/>
        <w:spacing w:line="600" w:lineRule="exact"/>
        <w:ind w:firstLine="0" w:firstLineChars="0"/>
        <w:rPr>
          <w:rFonts w:ascii="宋体"/>
          <w:sz w:val="28"/>
          <w:szCs w:val="28"/>
        </w:rPr>
      </w:pPr>
      <w:r>
        <w:rPr>
          <w:rFonts w:hint="eastAsia" w:ascii="黑体" w:hAnsi="黑体" w:eastAsia="黑体" w:cs="黑体"/>
          <w:sz w:val="28"/>
          <w:szCs w:val="28"/>
        </w:rPr>
        <w:t>附件五：</w:t>
      </w:r>
    </w:p>
    <w:p>
      <w:pPr>
        <w:pStyle w:val="38"/>
        <w:spacing w:beforeLines="100" w:afterLines="50" w:line="360" w:lineRule="exact"/>
        <w:ind w:firstLine="0" w:firstLineChars="0"/>
        <w:rPr>
          <w:rFonts w:ascii="宋体"/>
          <w:sz w:val="28"/>
          <w:szCs w:val="28"/>
        </w:rPr>
      </w:pPr>
      <w:r>
        <w:rPr>
          <w:rFonts w:hint="eastAsia" w:ascii="宋体" w:hAnsi="宋体" w:cs="宋体"/>
          <w:b/>
          <w:bCs/>
          <w:sz w:val="28"/>
          <w:szCs w:val="28"/>
        </w:rPr>
        <w:t>满意度测评表</w:t>
      </w:r>
      <w:r>
        <w:rPr>
          <w:rFonts w:ascii="宋体" w:hAnsi="宋体" w:cs="宋体"/>
          <w:b/>
          <w:bCs/>
          <w:sz w:val="28"/>
          <w:szCs w:val="28"/>
        </w:rPr>
        <w:t xml:space="preserve">         </w:t>
      </w:r>
      <w:r>
        <w:rPr>
          <w:rFonts w:ascii="宋体" w:hAnsi="宋体" w:cs="宋体"/>
          <w:sz w:val="28"/>
          <w:szCs w:val="28"/>
        </w:rPr>
        <w:t>2018</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pStyle w:val="38"/>
        <w:spacing w:beforeLines="100" w:afterLines="50" w:line="360" w:lineRule="exact"/>
        <w:ind w:firstLine="0" w:firstLineChars="0"/>
        <w:rPr>
          <w:rFonts w:ascii="宋体"/>
          <w:sz w:val="28"/>
          <w:szCs w:val="28"/>
        </w:rPr>
      </w:pPr>
    </w:p>
    <w:tbl>
      <w:tblPr>
        <w:tblStyle w:val="23"/>
        <w:tblW w:w="917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851"/>
        <w:gridCol w:w="850"/>
        <w:gridCol w:w="851"/>
        <w:gridCol w:w="992"/>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3652" w:type="dxa"/>
            <w:vMerge w:val="restart"/>
          </w:tcPr>
          <w:p>
            <w:pPr>
              <w:pStyle w:val="38"/>
              <w:spacing w:beforeLines="100" w:afterLines="50" w:line="360" w:lineRule="exact"/>
              <w:ind w:firstLine="0" w:firstLineChars="0"/>
              <w:rPr>
                <w:rFonts w:ascii="宋体"/>
              </w:rPr>
            </w:pPr>
            <w:r>
              <w:rPr>
                <w:rFonts w:hint="eastAsia" w:ascii="宋体" w:hAnsi="宋体" w:cs="宋体"/>
              </w:rPr>
              <w:t>服务项目名称</w:t>
            </w:r>
          </w:p>
        </w:tc>
        <w:tc>
          <w:tcPr>
            <w:tcW w:w="3544" w:type="dxa"/>
            <w:gridSpan w:val="4"/>
            <w:tcBorders>
              <w:top w:val="single" w:color="auto" w:sz="4" w:space="0"/>
              <w:bottom w:val="single" w:color="auto" w:sz="4" w:space="0"/>
              <w:right w:val="single" w:color="auto" w:sz="4" w:space="0"/>
            </w:tcBorders>
          </w:tcPr>
          <w:p>
            <w:pPr>
              <w:widowControl/>
              <w:tabs>
                <w:tab w:val="left" w:pos="1210"/>
              </w:tabs>
              <w:jc w:val="left"/>
              <w:rPr>
                <w:rFonts w:ascii="宋体" w:cs="Times New Roman"/>
              </w:rPr>
            </w:pPr>
            <w:r>
              <w:rPr>
                <w:rFonts w:ascii="宋体" w:cs="Times New Roman"/>
              </w:rPr>
              <w:tab/>
            </w:r>
            <w:r>
              <w:rPr>
                <w:rFonts w:hint="eastAsia" w:ascii="宋体" w:hAnsi="宋体" w:cs="宋体"/>
              </w:rPr>
              <w:t>测评等次</w:t>
            </w:r>
          </w:p>
        </w:tc>
        <w:tc>
          <w:tcPr>
            <w:tcW w:w="1979" w:type="dxa"/>
            <w:vMerge w:val="restart"/>
            <w:tcBorders>
              <w:top w:val="single" w:color="auto" w:sz="4" w:space="0"/>
              <w:right w:val="single" w:color="auto" w:sz="4" w:space="0"/>
            </w:tcBorders>
          </w:tcPr>
          <w:p>
            <w:pPr>
              <w:widowControl/>
              <w:jc w:val="left"/>
              <w:rPr>
                <w:rFonts w:ascii="宋体" w:cs="Times New Roman"/>
                <w:b/>
                <w:bCs/>
              </w:rPr>
            </w:pPr>
          </w:p>
          <w:p>
            <w:pPr>
              <w:ind w:firstLine="420" w:firstLineChars="200"/>
              <w:rPr>
                <w:rFonts w:ascii="宋体" w:cs="Times New Roman"/>
              </w:rPr>
            </w:pPr>
          </w:p>
          <w:p>
            <w:pPr>
              <w:jc w:val="center"/>
              <w:rPr>
                <w:rFonts w:ascii="宋体" w:cs="Times New Roman"/>
              </w:rPr>
            </w:pPr>
            <w:r>
              <w:rPr>
                <w:rFonts w:hint="eastAsia" w:ascii="宋体" w:hAnsi="宋体" w:cs="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3652" w:type="dxa"/>
            <w:vMerge w:val="continue"/>
          </w:tcPr>
          <w:p>
            <w:pPr>
              <w:pStyle w:val="38"/>
              <w:spacing w:beforeLines="100" w:afterLines="50" w:line="360" w:lineRule="exact"/>
              <w:ind w:firstLine="0" w:firstLineChars="0"/>
              <w:rPr>
                <w:rFonts w:ascii="宋体"/>
              </w:rPr>
            </w:pPr>
          </w:p>
        </w:tc>
        <w:tc>
          <w:tcPr>
            <w:tcW w:w="851" w:type="dxa"/>
          </w:tcPr>
          <w:p>
            <w:pPr>
              <w:pStyle w:val="38"/>
              <w:spacing w:beforeLines="100" w:afterLines="50" w:line="360" w:lineRule="exact"/>
              <w:ind w:firstLine="0" w:firstLineChars="0"/>
              <w:jc w:val="center"/>
              <w:rPr>
                <w:rFonts w:ascii="宋体"/>
              </w:rPr>
            </w:pPr>
            <w:r>
              <w:rPr>
                <w:rFonts w:hint="eastAsia" w:ascii="宋体" w:hAnsi="宋体" w:cs="宋体"/>
              </w:rPr>
              <w:t>好</w:t>
            </w:r>
          </w:p>
        </w:tc>
        <w:tc>
          <w:tcPr>
            <w:tcW w:w="850" w:type="dxa"/>
          </w:tcPr>
          <w:p>
            <w:pPr>
              <w:pStyle w:val="38"/>
              <w:spacing w:beforeLines="100" w:afterLines="50" w:line="360" w:lineRule="exact"/>
              <w:ind w:firstLine="0" w:firstLineChars="0"/>
              <w:jc w:val="center"/>
              <w:rPr>
                <w:rFonts w:ascii="宋体"/>
              </w:rPr>
            </w:pPr>
            <w:r>
              <w:rPr>
                <w:rFonts w:hint="eastAsia" w:ascii="宋体" w:hAnsi="宋体" w:cs="宋体"/>
              </w:rPr>
              <w:t>较好</w:t>
            </w:r>
          </w:p>
        </w:tc>
        <w:tc>
          <w:tcPr>
            <w:tcW w:w="851" w:type="dxa"/>
          </w:tcPr>
          <w:p>
            <w:pPr>
              <w:pStyle w:val="38"/>
              <w:spacing w:beforeLines="100" w:afterLines="50" w:line="360" w:lineRule="exact"/>
              <w:ind w:firstLine="0" w:firstLineChars="0"/>
              <w:jc w:val="center"/>
              <w:rPr>
                <w:rFonts w:ascii="宋体"/>
              </w:rPr>
            </w:pPr>
            <w:r>
              <w:rPr>
                <w:rFonts w:hint="eastAsia" w:ascii="宋体" w:hAnsi="宋体" w:cs="宋体"/>
              </w:rPr>
              <w:t>一般</w:t>
            </w:r>
          </w:p>
        </w:tc>
        <w:tc>
          <w:tcPr>
            <w:tcW w:w="992" w:type="dxa"/>
          </w:tcPr>
          <w:p>
            <w:pPr>
              <w:pStyle w:val="38"/>
              <w:spacing w:beforeLines="100" w:afterLines="50" w:line="360" w:lineRule="exact"/>
              <w:ind w:firstLine="0" w:firstLineChars="0"/>
              <w:jc w:val="center"/>
              <w:rPr>
                <w:rFonts w:ascii="宋体"/>
              </w:rPr>
            </w:pPr>
            <w:r>
              <w:rPr>
                <w:rFonts w:hint="eastAsia" w:ascii="宋体" w:hAnsi="宋体" w:cs="宋体"/>
              </w:rPr>
              <w:t>差</w:t>
            </w:r>
          </w:p>
        </w:tc>
        <w:tc>
          <w:tcPr>
            <w:tcW w:w="1979" w:type="dxa"/>
            <w:vMerge w:val="continue"/>
            <w:tcBorders>
              <w:bottom w:val="nil"/>
              <w:right w:val="single" w:color="auto" w:sz="4" w:space="0"/>
            </w:tcBorders>
          </w:tcPr>
          <w:p>
            <w:pPr>
              <w:widowControl/>
              <w:jc w:val="left"/>
              <w:rPr>
                <w:rFonts w:ascii="宋体" w:cs="Times New Roman"/>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综合管理服务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公共区域清洁卫生服务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公共区域秩序维护服务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建筑公共部位日常保养、维护服务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公用设备设施日常运行、保养、维护</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会务服务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hAnsi="宋体" w:cs="宋体"/>
              </w:rPr>
            </w:pPr>
            <w:r>
              <w:rPr>
                <w:rFonts w:hint="eastAsia" w:ascii="宋体" w:hAnsi="宋体" w:cs="宋体"/>
              </w:rPr>
              <w:t>绿化服务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pStyle w:val="38"/>
              <w:spacing w:beforeLines="100" w:afterLines="50" w:line="360" w:lineRule="exact"/>
              <w:ind w:firstLine="0" w:firstLineChars="0"/>
              <w:rPr>
                <w:rFonts w:ascii="宋体"/>
              </w:rPr>
            </w:pPr>
            <w:r>
              <w:rPr>
                <w:rFonts w:hint="eastAsia" w:ascii="宋体" w:hAnsi="宋体" w:cs="宋体"/>
              </w:rPr>
              <w:t>烟站服务</w:t>
            </w:r>
          </w:p>
        </w:tc>
        <w:tc>
          <w:tcPr>
            <w:tcW w:w="851" w:type="dxa"/>
          </w:tcPr>
          <w:p>
            <w:pPr>
              <w:pStyle w:val="38"/>
              <w:spacing w:beforeLines="100" w:afterLines="50" w:line="360" w:lineRule="exact"/>
              <w:ind w:firstLine="0" w:firstLineChars="0"/>
              <w:rPr>
                <w:rFonts w:ascii="宋体"/>
                <w:b/>
                <w:bCs/>
              </w:rPr>
            </w:pPr>
          </w:p>
        </w:tc>
        <w:tc>
          <w:tcPr>
            <w:tcW w:w="850" w:type="dxa"/>
          </w:tcPr>
          <w:p>
            <w:pPr>
              <w:pStyle w:val="38"/>
              <w:spacing w:beforeLines="100" w:afterLines="50" w:line="360" w:lineRule="exact"/>
              <w:ind w:firstLine="0" w:firstLineChars="0"/>
              <w:rPr>
                <w:rFonts w:ascii="宋体"/>
                <w:b/>
                <w:bCs/>
              </w:rPr>
            </w:pPr>
          </w:p>
        </w:tc>
        <w:tc>
          <w:tcPr>
            <w:tcW w:w="851" w:type="dxa"/>
          </w:tcPr>
          <w:p>
            <w:pPr>
              <w:pStyle w:val="38"/>
              <w:spacing w:beforeLines="100" w:afterLines="50" w:line="360" w:lineRule="exact"/>
              <w:ind w:firstLine="0" w:firstLineChars="0"/>
              <w:rPr>
                <w:rFonts w:ascii="宋体"/>
                <w:b/>
                <w:bCs/>
              </w:rPr>
            </w:pPr>
          </w:p>
        </w:tc>
        <w:tc>
          <w:tcPr>
            <w:tcW w:w="992" w:type="dxa"/>
          </w:tcPr>
          <w:p>
            <w:pPr>
              <w:pStyle w:val="38"/>
              <w:spacing w:beforeLines="100" w:afterLines="50" w:line="360" w:lineRule="exact"/>
              <w:ind w:firstLine="0" w:firstLineChars="0"/>
              <w:rPr>
                <w:rFonts w:ascii="宋体"/>
                <w:b/>
                <w:bCs/>
              </w:rPr>
            </w:pPr>
          </w:p>
        </w:tc>
        <w:tc>
          <w:tcPr>
            <w:tcW w:w="1979" w:type="dxa"/>
          </w:tcPr>
          <w:p>
            <w:pPr>
              <w:pStyle w:val="38"/>
              <w:spacing w:beforeLines="100" w:afterLines="50" w:line="360" w:lineRule="exact"/>
              <w:ind w:firstLine="0" w:firstLineChars="0"/>
              <w:rPr>
                <w:rFonts w:ascii="宋体"/>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75" w:type="dxa"/>
            <w:gridSpan w:val="6"/>
          </w:tcPr>
          <w:p>
            <w:pPr>
              <w:pStyle w:val="38"/>
              <w:spacing w:beforeLines="100" w:afterLines="50" w:line="360" w:lineRule="exact"/>
              <w:ind w:firstLine="0" w:firstLineChars="0"/>
              <w:rPr>
                <w:rFonts w:ascii="宋体"/>
              </w:rPr>
            </w:pPr>
            <w:r>
              <w:rPr>
                <w:rFonts w:hint="eastAsia" w:ascii="宋体" w:hAnsi="宋体" w:cs="宋体"/>
              </w:rPr>
              <w:t>测评结果：</w:t>
            </w:r>
          </w:p>
        </w:tc>
      </w:tr>
    </w:tbl>
    <w:p>
      <w:pPr>
        <w:ind w:left="372" w:hanging="371" w:hangingChars="177"/>
        <w:rPr>
          <w:rFonts w:ascii="宋体" w:cs="Times New Roman"/>
        </w:rPr>
      </w:pPr>
      <w:r>
        <w:rPr>
          <w:rFonts w:hint="eastAsia" w:ascii="宋体" w:hAnsi="宋体" w:cs="宋体"/>
        </w:rPr>
        <w:t>测评等次分别为好、较好、一般、差，分别对应</w:t>
      </w:r>
      <w:r>
        <w:rPr>
          <w:rFonts w:ascii="宋体" w:hAnsi="宋体" w:cs="宋体"/>
        </w:rPr>
        <w:t>95</w:t>
      </w:r>
      <w:r>
        <w:rPr>
          <w:rFonts w:hint="eastAsia" w:ascii="宋体" w:hAnsi="宋体" w:cs="宋体"/>
        </w:rPr>
        <w:t>分、</w:t>
      </w:r>
      <w:r>
        <w:rPr>
          <w:rFonts w:ascii="宋体" w:hAnsi="宋体" w:cs="宋体"/>
        </w:rPr>
        <w:t>85</w:t>
      </w:r>
      <w:r>
        <w:rPr>
          <w:rFonts w:hint="eastAsia" w:ascii="宋体" w:hAnsi="宋体" w:cs="宋体"/>
        </w:rPr>
        <w:t>分、</w:t>
      </w:r>
      <w:r>
        <w:rPr>
          <w:rFonts w:ascii="宋体" w:hAnsi="宋体" w:cs="宋体"/>
        </w:rPr>
        <w:t>75</w:t>
      </w:r>
      <w:r>
        <w:rPr>
          <w:rFonts w:hint="eastAsia" w:ascii="宋体" w:hAnsi="宋体" w:cs="宋体"/>
        </w:rPr>
        <w:t>分、</w:t>
      </w:r>
      <w:r>
        <w:rPr>
          <w:rFonts w:ascii="宋体" w:hAnsi="宋体" w:cs="宋体"/>
        </w:rPr>
        <w:t>65</w:t>
      </w:r>
      <w:r>
        <w:rPr>
          <w:rFonts w:hint="eastAsia" w:ascii="宋体" w:hAnsi="宋体" w:cs="宋体"/>
        </w:rPr>
        <w:t>分。以上项目对应分值总和的平均值确定该月的考核测评结果。</w:t>
      </w:r>
    </w:p>
    <w:p>
      <w:pPr>
        <w:ind w:left="496" w:hanging="495" w:hangingChars="177"/>
        <w:rPr>
          <w:rFonts w:ascii="仿宋_GB2312" w:eastAsia="仿宋_GB2312" w:cs="Times New Roman"/>
          <w:sz w:val="28"/>
          <w:szCs w:val="28"/>
        </w:rPr>
      </w:pPr>
    </w:p>
    <w:p>
      <w:pPr>
        <w:pStyle w:val="9"/>
        <w:adjustRightInd w:val="0"/>
        <w:snapToGrid w:val="0"/>
        <w:spacing w:beforeLines="50" w:line="360" w:lineRule="auto"/>
        <w:jc w:val="center"/>
        <w:outlineLvl w:val="1"/>
        <w:rPr>
          <w:rFonts w:hAnsi="宋体"/>
          <w:b/>
          <w:sz w:val="32"/>
          <w:szCs w:val="32"/>
          <w:u w:color="000000"/>
        </w:rPr>
      </w:pPr>
      <w:r>
        <w:rPr>
          <w:rFonts w:hint="eastAsia" w:hAnsi="宋体"/>
          <w:b/>
          <w:sz w:val="32"/>
          <w:szCs w:val="32"/>
          <w:u w:color="000000"/>
        </w:rPr>
        <w:br w:type="page"/>
      </w:r>
      <w:r>
        <w:rPr>
          <w:rFonts w:hint="eastAsia" w:hAnsi="宋体"/>
          <w:b/>
          <w:sz w:val="32"/>
          <w:szCs w:val="32"/>
          <w:u w:color="000000"/>
        </w:rPr>
        <w:t>第四章  投标文件的组成</w:t>
      </w:r>
      <w:bookmarkEnd w:id="22"/>
    </w:p>
    <w:p>
      <w:pPr>
        <w:adjustRightInd w:val="0"/>
        <w:snapToGrid w:val="0"/>
        <w:spacing w:line="400" w:lineRule="atLeast"/>
        <w:ind w:left="-88" w:leftChars="-42"/>
        <w:jc w:val="center"/>
        <w:rPr>
          <w:rFonts w:ascii="宋体" w:hAnsi="宋体"/>
          <w:b/>
          <w:bCs/>
          <w:sz w:val="32"/>
          <w:u w:color="000000"/>
        </w:rPr>
      </w:pPr>
    </w:p>
    <w:p>
      <w:pPr>
        <w:adjustRightInd w:val="0"/>
        <w:snapToGrid w:val="0"/>
        <w:ind w:left="-88" w:leftChars="-42"/>
        <w:rPr>
          <w:rFonts w:ascii="宋体" w:hAnsi="宋体"/>
          <w:u w:color="000000"/>
        </w:rPr>
      </w:pP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一、投标函</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二、开标一览表</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三、投标分项价格表</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四、投标报价汇总表</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五、商务条款响应/偏离表</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六、投标保证金</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七、投标人具备投标资格的</w:t>
      </w:r>
      <w:r>
        <w:rPr>
          <w:rFonts w:hint="eastAsia" w:ascii="宋体" w:hAnsi="宋体"/>
          <w:bCs/>
          <w:sz w:val="24"/>
          <w:u w:color="000000"/>
        </w:rPr>
        <w:t>证明文件</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八、招标文件规定的证明文件</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九、项目负责人简历表</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十、关键岗位人员配备一览表</w:t>
      </w:r>
    </w:p>
    <w:p>
      <w:pPr>
        <w:adjustRightInd w:val="0"/>
        <w:snapToGrid w:val="0"/>
        <w:spacing w:beforeLines="50" w:line="360" w:lineRule="auto"/>
        <w:rPr>
          <w:rFonts w:ascii="宋体" w:hAnsi="宋体"/>
          <w:szCs w:val="21"/>
          <w:u w:color="000000"/>
        </w:rPr>
      </w:pPr>
    </w:p>
    <w:p>
      <w:pPr>
        <w:adjustRightInd w:val="0"/>
        <w:snapToGrid w:val="0"/>
        <w:spacing w:line="360" w:lineRule="auto"/>
        <w:rPr>
          <w:rFonts w:ascii="宋体" w:hAnsi="宋体"/>
          <w:sz w:val="28"/>
          <w:szCs w:val="28"/>
          <w:u w:color="000000"/>
        </w:rPr>
      </w:pPr>
    </w:p>
    <w:p>
      <w:pPr>
        <w:adjustRightInd w:val="0"/>
        <w:snapToGrid w:val="0"/>
        <w:spacing w:beforeLines="50" w:line="360" w:lineRule="auto"/>
        <w:rPr>
          <w:rFonts w:ascii="宋体" w:hAnsi="宋体"/>
          <w:szCs w:val="21"/>
          <w:u w:color="000000"/>
        </w:rPr>
        <w:sectPr>
          <w:pgSz w:w="11907" w:h="16840"/>
          <w:pgMar w:top="1361" w:right="1474" w:bottom="1247" w:left="1474" w:header="907" w:footer="737" w:gutter="0"/>
          <w:cols w:space="720" w:num="1"/>
          <w:docGrid w:linePitch="312" w:charSpace="0"/>
        </w:sectPr>
      </w:pPr>
    </w:p>
    <w:p>
      <w:pPr>
        <w:rPr>
          <w:rFonts w:ascii="宋体" w:hAnsi="宋体"/>
          <w:sz w:val="32"/>
          <w:szCs w:val="32"/>
          <w:u w:color="000000"/>
        </w:rPr>
      </w:pPr>
    </w:p>
    <w:p>
      <w:pPr>
        <w:jc w:val="center"/>
        <w:rPr>
          <w:rFonts w:ascii="宋体" w:hAnsi="宋体"/>
          <w:sz w:val="32"/>
          <w:szCs w:val="32"/>
          <w:u w:color="000000"/>
        </w:rPr>
      </w:pPr>
    </w:p>
    <w:p>
      <w:pPr>
        <w:adjustRightInd w:val="0"/>
        <w:snapToGrid w:val="0"/>
        <w:spacing w:line="400" w:lineRule="atLeast"/>
        <w:jc w:val="center"/>
        <w:rPr>
          <w:rFonts w:ascii="宋体" w:hAnsi="宋体"/>
          <w:bCs/>
          <w:sz w:val="84"/>
          <w:szCs w:val="84"/>
          <w:u w:color="000000"/>
        </w:rPr>
      </w:pPr>
      <w:r>
        <w:rPr>
          <w:rFonts w:hint="eastAsia" w:ascii="宋体" w:hAnsi="宋体"/>
          <w:bCs/>
          <w:sz w:val="84"/>
          <w:szCs w:val="84"/>
          <w:u w:color="000000"/>
        </w:rPr>
        <w:t>投 标 文 件</w:t>
      </w:r>
    </w:p>
    <w:p>
      <w:pPr>
        <w:spacing w:beforeLines="100"/>
        <w:jc w:val="center"/>
        <w:outlineLvl w:val="2"/>
        <w:rPr>
          <w:rFonts w:ascii="宋体" w:hAnsi="宋体"/>
          <w:b/>
          <w:sz w:val="44"/>
          <w:szCs w:val="44"/>
          <w:u w:color="000000"/>
        </w:rPr>
      </w:pPr>
      <w:r>
        <w:rPr>
          <w:rFonts w:hint="eastAsia" w:ascii="宋体" w:hAnsi="宋体"/>
          <w:b/>
          <w:sz w:val="44"/>
          <w:szCs w:val="44"/>
          <w:u w:color="000000"/>
        </w:rPr>
        <w:t xml:space="preserve"> </w:t>
      </w:r>
    </w:p>
    <w:p>
      <w:pPr>
        <w:rPr>
          <w:rFonts w:ascii="宋体" w:hAnsi="宋体"/>
          <w:sz w:val="28"/>
          <w:szCs w:val="28"/>
          <w:u w:color="000000"/>
        </w:rPr>
      </w:pPr>
    </w:p>
    <w:p>
      <w:pPr>
        <w:rPr>
          <w:rFonts w:ascii="宋体" w:hAnsi="宋体"/>
          <w:sz w:val="32"/>
          <w:szCs w:val="32"/>
          <w:u w:color="000000"/>
        </w:rPr>
      </w:pPr>
    </w:p>
    <w:p>
      <w:pPr>
        <w:rPr>
          <w:rFonts w:ascii="宋体" w:hAnsi="宋体"/>
          <w:sz w:val="32"/>
          <w:szCs w:val="32"/>
          <w:u w:color="000000"/>
        </w:rPr>
      </w:pPr>
    </w:p>
    <w:p>
      <w:pPr>
        <w:rPr>
          <w:rFonts w:ascii="宋体" w:hAnsi="宋体"/>
          <w:sz w:val="32"/>
          <w:szCs w:val="32"/>
          <w:u w:color="000000"/>
        </w:rPr>
      </w:pPr>
    </w:p>
    <w:p>
      <w:pPr>
        <w:rPr>
          <w:rFonts w:ascii="宋体" w:hAnsi="宋体"/>
          <w:sz w:val="32"/>
          <w:szCs w:val="32"/>
          <w:u w:color="000000"/>
        </w:rPr>
      </w:pPr>
    </w:p>
    <w:p>
      <w:pPr>
        <w:rPr>
          <w:rFonts w:ascii="宋体" w:hAnsi="宋体"/>
          <w:sz w:val="30"/>
          <w:szCs w:val="30"/>
          <w:u w:color="000000"/>
        </w:rPr>
      </w:pPr>
      <w:r>
        <w:rPr>
          <w:rFonts w:hint="eastAsia" w:ascii="宋体" w:hAnsi="宋体"/>
          <w:sz w:val="32"/>
          <w:szCs w:val="32"/>
          <w:u w:color="000000"/>
        </w:rPr>
        <w:t xml:space="preserve">                     </w:t>
      </w:r>
    </w:p>
    <w:p>
      <w:pPr>
        <w:pStyle w:val="9"/>
        <w:ind w:left="3350" w:leftChars="532" w:hanging="2233" w:hangingChars="695"/>
        <w:rPr>
          <w:rFonts w:hAnsi="宋体"/>
          <w:b/>
          <w:sz w:val="32"/>
          <w:szCs w:val="32"/>
          <w:u w:val="single" w:color="000000"/>
        </w:rPr>
      </w:pPr>
      <w:r>
        <w:rPr>
          <w:rFonts w:hint="eastAsia" w:hAnsi="宋体" w:cs="宋体"/>
          <w:b/>
          <w:sz w:val="32"/>
          <w:szCs w:val="32"/>
          <w:u w:color="000000"/>
        </w:rPr>
        <w:t>采购项目名称：</w:t>
      </w:r>
      <w:r>
        <w:rPr>
          <w:rFonts w:hint="eastAsia" w:hAnsi="宋体"/>
          <w:b/>
          <w:sz w:val="32"/>
          <w:szCs w:val="32"/>
          <w:u w:val="single" w:color="000000"/>
        </w:rPr>
        <w:t xml:space="preserve">                                 </w:t>
      </w:r>
    </w:p>
    <w:p>
      <w:pPr>
        <w:adjustRightInd w:val="0"/>
        <w:snapToGrid w:val="0"/>
        <w:ind w:firstLine="1124" w:firstLineChars="350"/>
        <w:rPr>
          <w:rFonts w:ascii="宋体" w:hAnsi="宋体"/>
          <w:b/>
          <w:sz w:val="32"/>
          <w:szCs w:val="32"/>
          <w:u w:color="000000"/>
        </w:rPr>
      </w:pPr>
      <w:r>
        <w:rPr>
          <w:rFonts w:hint="eastAsia" w:ascii="宋体" w:hAnsi="宋体"/>
          <w:b/>
          <w:sz w:val="32"/>
          <w:szCs w:val="32"/>
          <w:u w:color="000000"/>
        </w:rPr>
        <w:t xml:space="preserve">  </w:t>
      </w:r>
    </w:p>
    <w:p>
      <w:pPr>
        <w:adjustRightInd w:val="0"/>
        <w:snapToGrid w:val="0"/>
        <w:ind w:firstLine="1124" w:firstLineChars="350"/>
        <w:rPr>
          <w:rFonts w:ascii="宋体" w:hAnsi="宋体"/>
          <w:sz w:val="30"/>
          <w:szCs w:val="30"/>
          <w:u w:val="single" w:color="000000"/>
        </w:rPr>
      </w:pPr>
      <w:r>
        <w:rPr>
          <w:rFonts w:hint="eastAsia" w:ascii="宋体" w:hAnsi="宋体"/>
          <w:b/>
          <w:sz w:val="32"/>
          <w:szCs w:val="32"/>
          <w:u w:color="000000"/>
        </w:rPr>
        <w:t>委托代理编号：</w:t>
      </w:r>
      <w:r>
        <w:rPr>
          <w:rFonts w:hint="eastAsia" w:ascii="宋体" w:hAnsi="宋体"/>
          <w:b/>
          <w:sz w:val="32"/>
          <w:szCs w:val="32"/>
          <w:u w:val="single" w:color="000000"/>
        </w:rPr>
        <w:t xml:space="preserve">                                 </w:t>
      </w:r>
    </w:p>
    <w:p>
      <w:pPr>
        <w:adjustRightInd w:val="0"/>
        <w:snapToGrid w:val="0"/>
        <w:ind w:firstLine="1500" w:firstLineChars="500"/>
        <w:rPr>
          <w:rFonts w:ascii="宋体" w:hAnsi="宋体"/>
          <w:sz w:val="30"/>
          <w:szCs w:val="30"/>
          <w:u w:color="000000"/>
        </w:rPr>
      </w:pPr>
    </w:p>
    <w:p>
      <w:pPr>
        <w:adjustRightInd w:val="0"/>
        <w:snapToGrid w:val="0"/>
        <w:ind w:firstLine="1500" w:firstLineChars="500"/>
        <w:rPr>
          <w:rFonts w:ascii="宋体" w:hAnsi="宋体"/>
          <w:sz w:val="30"/>
          <w:szCs w:val="30"/>
          <w:u w:color="000000"/>
        </w:rPr>
      </w:pPr>
    </w:p>
    <w:p>
      <w:pPr>
        <w:adjustRightInd w:val="0"/>
        <w:snapToGrid w:val="0"/>
        <w:rPr>
          <w:rFonts w:ascii="宋体" w:hAnsi="宋体"/>
          <w:sz w:val="30"/>
          <w:szCs w:val="30"/>
          <w:u w:color="000000"/>
        </w:rPr>
      </w:pPr>
    </w:p>
    <w:p>
      <w:pPr>
        <w:adjustRightInd w:val="0"/>
        <w:snapToGrid w:val="0"/>
        <w:ind w:firstLine="1124" w:firstLineChars="350"/>
        <w:rPr>
          <w:rFonts w:ascii="宋体" w:hAnsi="宋体"/>
          <w:sz w:val="32"/>
          <w:szCs w:val="32"/>
          <w:u w:val="single" w:color="000000"/>
        </w:rPr>
      </w:pPr>
      <w:r>
        <w:rPr>
          <w:rFonts w:hint="eastAsia" w:ascii="宋体" w:hAnsi="宋体"/>
          <w:b/>
          <w:sz w:val="32"/>
          <w:szCs w:val="32"/>
          <w:u w:color="000000"/>
        </w:rPr>
        <w:t>投标人</w:t>
      </w:r>
      <w:r>
        <w:rPr>
          <w:rFonts w:hint="eastAsia" w:ascii="宋体" w:hAnsi="宋体"/>
          <w:sz w:val="32"/>
          <w:szCs w:val="32"/>
          <w:u w:val="single" w:color="000000"/>
        </w:rPr>
        <w:t xml:space="preserve">                                         </w:t>
      </w:r>
    </w:p>
    <w:p>
      <w:pPr>
        <w:adjustRightInd w:val="0"/>
        <w:snapToGrid w:val="0"/>
        <w:ind w:firstLine="1120" w:firstLineChars="350"/>
        <w:rPr>
          <w:rFonts w:ascii="宋体" w:hAnsi="宋体"/>
          <w:sz w:val="32"/>
          <w:szCs w:val="32"/>
          <w:u w:val="single" w:color="000000"/>
        </w:rPr>
      </w:pPr>
    </w:p>
    <w:p>
      <w:pPr>
        <w:adjustRightInd w:val="0"/>
        <w:snapToGrid w:val="0"/>
        <w:ind w:firstLine="1124" w:firstLineChars="350"/>
        <w:rPr>
          <w:rFonts w:ascii="宋体" w:hAnsi="宋体"/>
          <w:sz w:val="32"/>
          <w:szCs w:val="32"/>
          <w:u w:val="single" w:color="000000"/>
        </w:rPr>
      </w:pPr>
      <w:r>
        <w:rPr>
          <w:rFonts w:hint="eastAsia" w:ascii="宋体" w:hAnsi="宋体"/>
          <w:b/>
          <w:bCs/>
          <w:sz w:val="32"/>
          <w:szCs w:val="32"/>
          <w:u w:color="000000"/>
        </w:rPr>
        <w:t>地  址</w:t>
      </w:r>
      <w:r>
        <w:rPr>
          <w:rFonts w:hint="eastAsia" w:ascii="宋体" w:hAnsi="宋体"/>
          <w:sz w:val="32"/>
          <w:szCs w:val="32"/>
          <w:u w:val="single" w:color="000000"/>
        </w:rPr>
        <w:t xml:space="preserve">                                         </w:t>
      </w:r>
    </w:p>
    <w:p>
      <w:pPr>
        <w:adjustRightInd w:val="0"/>
        <w:snapToGrid w:val="0"/>
        <w:ind w:firstLine="4800" w:firstLineChars="1500"/>
        <w:rPr>
          <w:rFonts w:ascii="宋体" w:hAnsi="宋体"/>
          <w:sz w:val="32"/>
          <w:szCs w:val="32"/>
          <w:u w:color="000000"/>
        </w:rPr>
      </w:pPr>
    </w:p>
    <w:p>
      <w:pPr>
        <w:adjustRightInd w:val="0"/>
        <w:snapToGrid w:val="0"/>
        <w:ind w:firstLine="4800" w:firstLineChars="1500"/>
        <w:rPr>
          <w:rFonts w:ascii="宋体" w:hAnsi="宋体"/>
          <w:sz w:val="32"/>
          <w:szCs w:val="32"/>
          <w:u w:color="000000"/>
        </w:rPr>
      </w:pPr>
    </w:p>
    <w:p>
      <w:pPr>
        <w:adjustRightInd w:val="0"/>
        <w:snapToGrid w:val="0"/>
        <w:ind w:firstLine="4800" w:firstLineChars="1500"/>
        <w:rPr>
          <w:rFonts w:ascii="宋体" w:hAnsi="宋体"/>
          <w:sz w:val="32"/>
          <w:szCs w:val="32"/>
          <w:u w:color="000000"/>
        </w:rPr>
      </w:pPr>
    </w:p>
    <w:p>
      <w:pPr>
        <w:adjustRightInd w:val="0"/>
        <w:snapToGrid w:val="0"/>
        <w:ind w:firstLine="4800" w:firstLineChars="1500"/>
        <w:rPr>
          <w:rFonts w:ascii="宋体" w:hAnsi="宋体"/>
          <w:sz w:val="32"/>
          <w:szCs w:val="32"/>
          <w:u w:color="000000"/>
        </w:rPr>
      </w:pPr>
    </w:p>
    <w:p>
      <w:pPr>
        <w:adjustRightInd w:val="0"/>
        <w:snapToGrid w:val="0"/>
        <w:ind w:firstLine="4800" w:firstLineChars="1500"/>
        <w:rPr>
          <w:rFonts w:ascii="宋体" w:hAnsi="宋体"/>
          <w:sz w:val="32"/>
          <w:szCs w:val="32"/>
          <w:u w:color="000000"/>
        </w:rPr>
      </w:pPr>
      <w:r>
        <w:rPr>
          <w:rFonts w:hint="eastAsia" w:ascii="宋体" w:hAnsi="宋体"/>
          <w:sz w:val="32"/>
          <w:szCs w:val="32"/>
          <w:u w:color="000000"/>
        </w:rPr>
        <w:t>年  月  日</w:t>
      </w:r>
    </w:p>
    <w:p>
      <w:pPr>
        <w:adjustRightInd w:val="0"/>
        <w:snapToGrid w:val="0"/>
        <w:ind w:firstLine="1600" w:firstLineChars="500"/>
        <w:rPr>
          <w:rFonts w:ascii="宋体" w:hAnsi="宋体"/>
          <w:sz w:val="32"/>
          <w:szCs w:val="32"/>
          <w:u w:color="000000"/>
        </w:rPr>
      </w:pPr>
    </w:p>
    <w:p>
      <w:pPr>
        <w:adjustRightInd w:val="0"/>
        <w:snapToGrid w:val="0"/>
        <w:rPr>
          <w:rFonts w:ascii="宋体" w:hAnsi="宋体"/>
          <w:sz w:val="32"/>
          <w:szCs w:val="32"/>
          <w:u w:val="single" w:color="000000"/>
        </w:rPr>
        <w:sectPr>
          <w:headerReference r:id="rId12" w:type="default"/>
          <w:pgSz w:w="11907" w:h="16840"/>
          <w:pgMar w:top="1361" w:right="1474" w:bottom="1247" w:left="1474" w:header="907" w:footer="737" w:gutter="0"/>
          <w:cols w:space="720" w:num="1"/>
          <w:docGrid w:linePitch="312" w:charSpace="0"/>
        </w:sectPr>
      </w:pPr>
    </w:p>
    <w:p>
      <w:pPr>
        <w:adjustRightInd w:val="0"/>
        <w:snapToGrid w:val="0"/>
        <w:spacing w:line="360" w:lineRule="auto"/>
        <w:outlineLvl w:val="3"/>
        <w:rPr>
          <w:rFonts w:ascii="宋体" w:hAnsi="宋体"/>
          <w:b/>
          <w:sz w:val="28"/>
          <w:szCs w:val="28"/>
          <w:u w:color="000000"/>
        </w:rPr>
      </w:pPr>
      <w:r>
        <w:rPr>
          <w:rFonts w:hint="eastAsia" w:ascii="宋体" w:hAnsi="宋体"/>
          <w:b/>
          <w:sz w:val="28"/>
          <w:szCs w:val="28"/>
          <w:u w:color="000000"/>
        </w:rPr>
        <w:t>一、投标函</w:t>
      </w:r>
    </w:p>
    <w:p>
      <w:pPr>
        <w:tabs>
          <w:tab w:val="left" w:pos="1440"/>
        </w:tabs>
        <w:adjustRightInd w:val="0"/>
        <w:snapToGrid w:val="0"/>
        <w:spacing w:line="360" w:lineRule="auto"/>
        <w:rPr>
          <w:rFonts w:ascii="宋体" w:hAnsi="宋体"/>
          <w:b/>
          <w:szCs w:val="21"/>
          <w:u w:color="000000"/>
        </w:rPr>
      </w:pPr>
      <w:r>
        <w:rPr>
          <w:rFonts w:ascii="宋体" w:hAnsi="宋体"/>
          <w:b/>
          <w:sz w:val="32"/>
          <w:szCs w:val="32"/>
          <w:u w:color="000000"/>
        </w:rPr>
        <w:tab/>
      </w:r>
    </w:p>
    <w:p>
      <w:pPr>
        <w:adjustRightInd w:val="0"/>
        <w:snapToGrid w:val="0"/>
        <w:spacing w:beforeLines="50" w:line="360" w:lineRule="auto"/>
        <w:rPr>
          <w:rFonts w:ascii="宋体" w:hAnsi="宋体"/>
          <w:sz w:val="24"/>
          <w:u w:color="000000"/>
        </w:rPr>
      </w:pPr>
      <w:r>
        <w:rPr>
          <w:rFonts w:hint="eastAsia" w:ascii="宋体" w:hAnsi="宋体"/>
          <w:sz w:val="24"/>
          <w:u w:color="000000"/>
        </w:rPr>
        <w:t>致：</w:t>
      </w:r>
      <w:r>
        <w:rPr>
          <w:rFonts w:hint="eastAsia" w:ascii="宋体" w:hAnsi="宋体"/>
          <w:sz w:val="24"/>
          <w:u w:val="single" w:color="000000"/>
        </w:rPr>
        <w:t xml:space="preserve">            </w:t>
      </w:r>
      <w:r>
        <w:rPr>
          <w:rFonts w:hint="eastAsia" w:ascii="宋体" w:hAnsi="宋体"/>
          <w:sz w:val="24"/>
          <w:u w:color="000000"/>
        </w:rPr>
        <w:t>(采购代理机构)：</w:t>
      </w:r>
    </w:p>
    <w:p>
      <w:pPr>
        <w:adjustRightInd w:val="0"/>
        <w:snapToGrid w:val="0"/>
        <w:spacing w:beforeLines="50" w:line="360" w:lineRule="auto"/>
        <w:ind w:firstLine="435"/>
        <w:rPr>
          <w:rFonts w:ascii="宋体" w:hAnsi="宋体"/>
          <w:sz w:val="24"/>
          <w:u w:color="000000"/>
        </w:rPr>
      </w:pPr>
      <w:r>
        <w:rPr>
          <w:rFonts w:hint="eastAsia" w:ascii="宋体" w:hAnsi="宋体"/>
          <w:sz w:val="24"/>
          <w:u w:color="000000"/>
        </w:rPr>
        <w:t>根据贵方为</w:t>
      </w:r>
      <w:r>
        <w:rPr>
          <w:rFonts w:hint="eastAsia" w:ascii="宋体" w:hAnsi="宋体"/>
          <w:sz w:val="24"/>
          <w:u w:val="single" w:color="000000"/>
        </w:rPr>
        <w:t xml:space="preserve">             </w:t>
      </w:r>
      <w:r>
        <w:rPr>
          <w:rFonts w:hint="eastAsia" w:ascii="宋体" w:hAnsi="宋体"/>
          <w:sz w:val="24"/>
          <w:u w:color="000000"/>
        </w:rPr>
        <w:t>（项目名称）的投标邀请（委托代理编号：</w:t>
      </w:r>
      <w:r>
        <w:rPr>
          <w:rFonts w:hint="eastAsia" w:ascii="宋体" w:hAnsi="宋体"/>
          <w:sz w:val="24"/>
          <w:u w:val="single" w:color="000000"/>
        </w:rPr>
        <w:t xml:space="preserve">         </w:t>
      </w:r>
      <w:r>
        <w:rPr>
          <w:rFonts w:hint="eastAsia" w:ascii="宋体" w:hAnsi="宋体"/>
          <w:sz w:val="24"/>
          <w:u w:color="000000"/>
        </w:rPr>
        <w:t xml:space="preserve">），签字代表 </w:t>
      </w:r>
      <w:r>
        <w:rPr>
          <w:rFonts w:hint="eastAsia" w:ascii="宋体" w:hAnsi="宋体"/>
          <w:sz w:val="24"/>
          <w:u w:val="single" w:color="000000"/>
        </w:rPr>
        <w:t xml:space="preserve">        </w:t>
      </w:r>
      <w:r>
        <w:rPr>
          <w:rFonts w:hint="eastAsia" w:ascii="宋体" w:hAnsi="宋体"/>
          <w:sz w:val="24"/>
          <w:u w:color="000000"/>
        </w:rPr>
        <w:t>（姓名、职务）经正式授权并代表投标人</w:t>
      </w:r>
      <w:r>
        <w:rPr>
          <w:rFonts w:hint="eastAsia" w:ascii="宋体" w:hAnsi="宋体"/>
          <w:sz w:val="24"/>
          <w:u w:val="single" w:color="000000"/>
        </w:rPr>
        <w:t xml:space="preserve">       </w:t>
      </w:r>
      <w:r>
        <w:rPr>
          <w:rFonts w:hint="eastAsia" w:ascii="宋体" w:hAnsi="宋体"/>
          <w:sz w:val="24"/>
          <w:u w:color="000000"/>
        </w:rPr>
        <w:t xml:space="preserve"> （投标人名称、地址）提交下述文件正本一份、副本</w:t>
      </w:r>
      <w:r>
        <w:rPr>
          <w:rFonts w:hint="eastAsia" w:ascii="宋体" w:hAnsi="宋体"/>
          <w:sz w:val="24"/>
          <w:u w:val="single" w:color="000000"/>
        </w:rPr>
        <w:t xml:space="preserve">     </w:t>
      </w:r>
      <w:r>
        <w:rPr>
          <w:rFonts w:hint="eastAsia" w:ascii="宋体" w:hAnsi="宋体"/>
          <w:sz w:val="24"/>
          <w:u w:color="000000"/>
        </w:rPr>
        <w:t>份及</w:t>
      </w:r>
      <w:r>
        <w:rPr>
          <w:rFonts w:hint="eastAsia" w:ascii="宋体" w:hAnsi="宋体"/>
          <w:b/>
          <w:sz w:val="24"/>
          <w:u w:color="000000"/>
        </w:rPr>
        <w:t>电子文件一份</w:t>
      </w:r>
      <w:r>
        <w:rPr>
          <w:rFonts w:hint="eastAsia" w:ascii="宋体" w:hAnsi="宋体"/>
          <w:sz w:val="24"/>
          <w:u w:color="000000"/>
        </w:rPr>
        <w:t>并在此声明，所递交的投标文件内容完整、真实。</w:t>
      </w:r>
    </w:p>
    <w:p>
      <w:pPr>
        <w:adjustRightInd w:val="0"/>
        <w:snapToGrid w:val="0"/>
        <w:spacing w:beforeLines="50" w:line="360" w:lineRule="auto"/>
        <w:ind w:firstLine="480" w:firstLineChars="200"/>
        <w:jc w:val="left"/>
        <w:rPr>
          <w:rFonts w:ascii="宋体" w:hAnsi="宋体"/>
          <w:sz w:val="24"/>
          <w:u w:color="000000"/>
        </w:rPr>
      </w:pPr>
      <w:r>
        <w:rPr>
          <w:rFonts w:hint="eastAsia" w:ascii="宋体" w:hAnsi="宋体"/>
          <w:sz w:val="24"/>
          <w:u w:color="000000"/>
        </w:rPr>
        <w:t xml:space="preserve">商务文件：投标函、开标一览表、分项价格表、商务条款响应/偏离表、投标资格证明文件； </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在此，签字代表宣布同意如下：</w:t>
      </w:r>
    </w:p>
    <w:p>
      <w:pPr>
        <w:adjustRightInd w:val="0"/>
        <w:snapToGrid w:val="0"/>
        <w:spacing w:beforeLines="50" w:line="360" w:lineRule="auto"/>
        <w:ind w:firstLine="480" w:firstLineChars="200"/>
        <w:jc w:val="left"/>
        <w:rPr>
          <w:rFonts w:ascii="宋体" w:hAnsi="宋体"/>
          <w:sz w:val="24"/>
          <w:u w:color="000000"/>
        </w:rPr>
      </w:pPr>
      <w:r>
        <w:rPr>
          <w:rFonts w:hint="eastAsia" w:ascii="宋体" w:hAnsi="宋体"/>
          <w:sz w:val="24"/>
          <w:u w:color="000000"/>
        </w:rPr>
        <w:t>1、所附投标价格表中规定的应提交和交付的服务投标报价合计为：</w:t>
      </w:r>
      <w:r>
        <w:rPr>
          <w:rFonts w:hint="eastAsia" w:ascii="宋体" w:hAnsi="宋体"/>
          <w:sz w:val="24"/>
          <w:u w:val="single" w:color="000000"/>
        </w:rPr>
        <w:t xml:space="preserve">          </w:t>
      </w:r>
      <w:r>
        <w:rPr>
          <w:rFonts w:hint="eastAsia" w:ascii="宋体" w:hAnsi="宋体"/>
          <w:sz w:val="24"/>
          <w:u w:color="000000"/>
        </w:rPr>
        <w:t>(人民币大写)。</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2、投标人将按招标文件的规定履行合同责任和义务。</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3、投标人已详细审查全部招标文件。我们完全理解并同意放弃对这方面有不明及误解的权力。</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4、本投标有效期为自招标文件规定的提交投标文件截止之日起</w:t>
      </w:r>
      <w:r>
        <w:rPr>
          <w:rFonts w:hint="eastAsia" w:ascii="宋体" w:hAnsi="宋体"/>
          <w:sz w:val="24"/>
          <w:u w:val="single" w:color="000000"/>
        </w:rPr>
        <w:t>60</w:t>
      </w:r>
      <w:r>
        <w:rPr>
          <w:rFonts w:hint="eastAsia" w:ascii="宋体" w:hAnsi="宋体"/>
          <w:sz w:val="24"/>
          <w:u w:color="000000"/>
        </w:rPr>
        <w:t>个日历日。在投标有效期内我方同意遵守本投标文件中的承诺且在此期限期满之前投标文件对我方具有法律约束力。</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5、根据第一章“投标须知”第3条规定，我方承诺：</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(1) 我们在参加本项目政府采购活动前三年内，在经营活动中没有违背法律的行为，并提供“参加政府采购活动前三年内在经营活动中没有重大违法记录的书面声明”；</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(2) 我们依照有关法律的规定，没有偷税、漏税的行为，没有逃避缴纳社会保险资金的行为；</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(3) 与采购人和采购代理机构</w:t>
      </w:r>
      <w:r>
        <w:rPr>
          <w:rFonts w:hint="eastAsia" w:ascii="宋体" w:hAnsi="宋体"/>
          <w:bCs/>
          <w:sz w:val="24"/>
          <w:u w:color="000000"/>
        </w:rPr>
        <w:t>无任何的隶属关系或者其他利害关系</w:t>
      </w:r>
      <w:r>
        <w:rPr>
          <w:rFonts w:hint="eastAsia" w:ascii="宋体" w:hAnsi="宋体"/>
          <w:sz w:val="24"/>
          <w:u w:color="000000"/>
        </w:rPr>
        <w:t>。</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 xml:space="preserve">6、同意提供贵方可能要求的与其投标有关的一切数据或资料。 </w:t>
      </w:r>
    </w:p>
    <w:p>
      <w:pPr>
        <w:adjustRightInd w:val="0"/>
        <w:snapToGrid w:val="0"/>
        <w:spacing w:beforeLines="50" w:line="360" w:lineRule="auto"/>
        <w:ind w:firstLine="480" w:firstLineChars="200"/>
        <w:rPr>
          <w:rFonts w:ascii="宋体" w:hAnsi="宋体"/>
          <w:sz w:val="24"/>
          <w:u w:color="000000"/>
        </w:rPr>
      </w:pPr>
      <w:r>
        <w:rPr>
          <w:rFonts w:hint="eastAsia" w:ascii="宋体" w:hAnsi="宋体"/>
          <w:sz w:val="24"/>
          <w:u w:color="000000"/>
        </w:rPr>
        <w:t>7、与本投标有关的一切正式往来信函请寄：</w:t>
      </w:r>
    </w:p>
    <w:p>
      <w:pPr>
        <w:adjustRightInd w:val="0"/>
        <w:snapToGrid w:val="0"/>
        <w:spacing w:beforeLines="50" w:line="360" w:lineRule="auto"/>
        <w:rPr>
          <w:rFonts w:ascii="宋体" w:hAnsi="宋体"/>
          <w:sz w:val="24"/>
          <w:u w:color="000000"/>
        </w:rPr>
      </w:pPr>
      <w:r>
        <w:rPr>
          <w:rFonts w:hint="eastAsia" w:ascii="宋体" w:hAnsi="宋体"/>
          <w:sz w:val="24"/>
          <w:u w:color="000000"/>
        </w:rPr>
        <w:t>地址：</w:t>
      </w:r>
      <w:r>
        <w:rPr>
          <w:rFonts w:hint="eastAsia" w:ascii="宋体" w:hAnsi="宋体"/>
          <w:sz w:val="24"/>
          <w:u w:val="single" w:color="000000"/>
        </w:rPr>
        <w:t xml:space="preserve">             </w:t>
      </w:r>
      <w:r>
        <w:rPr>
          <w:rFonts w:hint="eastAsia" w:ascii="宋体" w:hAnsi="宋体"/>
          <w:sz w:val="24"/>
          <w:u w:color="000000"/>
        </w:rPr>
        <w:t xml:space="preserve"> 邮编：</w:t>
      </w:r>
      <w:r>
        <w:rPr>
          <w:rFonts w:hint="eastAsia" w:ascii="宋体" w:hAnsi="宋体"/>
          <w:sz w:val="24"/>
          <w:u w:val="single" w:color="000000"/>
        </w:rPr>
        <w:t xml:space="preserve">        </w:t>
      </w:r>
      <w:r>
        <w:rPr>
          <w:rFonts w:hint="eastAsia" w:ascii="宋体" w:hAnsi="宋体"/>
          <w:sz w:val="24"/>
          <w:u w:color="000000"/>
        </w:rPr>
        <w:t xml:space="preserve"> </w:t>
      </w:r>
    </w:p>
    <w:p>
      <w:pPr>
        <w:adjustRightInd w:val="0"/>
        <w:snapToGrid w:val="0"/>
        <w:spacing w:beforeLines="50" w:line="360" w:lineRule="auto"/>
        <w:rPr>
          <w:rFonts w:ascii="宋体" w:hAnsi="宋体"/>
          <w:sz w:val="24"/>
          <w:u w:color="000000"/>
        </w:rPr>
      </w:pPr>
      <w:r>
        <w:rPr>
          <w:rFonts w:hint="eastAsia" w:ascii="宋体" w:hAnsi="宋体"/>
          <w:sz w:val="24"/>
          <w:u w:color="000000"/>
        </w:rPr>
        <w:t>电话：</w:t>
      </w:r>
      <w:r>
        <w:rPr>
          <w:rFonts w:hint="eastAsia" w:ascii="宋体" w:hAnsi="宋体"/>
          <w:sz w:val="24"/>
          <w:u w:val="single" w:color="000000"/>
        </w:rPr>
        <w:t xml:space="preserve">             </w:t>
      </w:r>
      <w:r>
        <w:rPr>
          <w:rFonts w:hint="eastAsia" w:ascii="宋体" w:hAnsi="宋体"/>
          <w:sz w:val="24"/>
          <w:u w:color="000000"/>
        </w:rPr>
        <w:t xml:space="preserve"> 传真：</w:t>
      </w:r>
      <w:r>
        <w:rPr>
          <w:rFonts w:hint="eastAsia" w:ascii="宋体" w:hAnsi="宋体"/>
          <w:sz w:val="24"/>
          <w:u w:val="single" w:color="000000"/>
        </w:rPr>
        <w:t xml:space="preserve">        </w:t>
      </w:r>
      <w:r>
        <w:rPr>
          <w:rFonts w:hint="eastAsia" w:ascii="宋体" w:hAnsi="宋体"/>
          <w:sz w:val="24"/>
          <w:u w:color="000000"/>
        </w:rPr>
        <w:t xml:space="preserve"> </w:t>
      </w:r>
    </w:p>
    <w:p>
      <w:pPr>
        <w:pStyle w:val="9"/>
        <w:adjustRightInd w:val="0"/>
        <w:snapToGrid w:val="0"/>
        <w:spacing w:beforeLines="50" w:line="360" w:lineRule="auto"/>
        <w:rPr>
          <w:rFonts w:hAnsi="宋体"/>
          <w:sz w:val="24"/>
          <w:szCs w:val="24"/>
          <w:u w:color="000000"/>
        </w:rPr>
      </w:pPr>
    </w:p>
    <w:p>
      <w:pPr>
        <w:pStyle w:val="9"/>
        <w:adjustRightInd w:val="0"/>
        <w:snapToGrid w:val="0"/>
        <w:spacing w:beforeLines="50" w:line="360" w:lineRule="auto"/>
        <w:rPr>
          <w:rFonts w:hAnsi="宋体"/>
          <w:sz w:val="24"/>
          <w:szCs w:val="24"/>
          <w:u w:color="000000"/>
        </w:rPr>
      </w:pPr>
      <w:r>
        <w:rPr>
          <w:rFonts w:hint="eastAsia" w:hAnsi="宋体"/>
          <w:sz w:val="24"/>
          <w:szCs w:val="24"/>
          <w:u w:color="000000"/>
        </w:rPr>
        <w:t>投标人名称(盖章)：</w:t>
      </w:r>
    </w:p>
    <w:p>
      <w:pPr>
        <w:adjustRightInd w:val="0"/>
        <w:snapToGrid w:val="0"/>
        <w:spacing w:beforeLines="50" w:line="360" w:lineRule="auto"/>
        <w:rPr>
          <w:rFonts w:ascii="宋体" w:hAnsi="宋体"/>
          <w:sz w:val="24"/>
          <w:u w:val="single" w:color="000000"/>
        </w:rPr>
      </w:pPr>
      <w:r>
        <w:rPr>
          <w:rFonts w:hint="eastAsia" w:ascii="宋体" w:hAnsi="宋体"/>
          <w:sz w:val="24"/>
          <w:u w:color="000000"/>
        </w:rPr>
        <w:t>法定代表人或其授权的代理人(签字)：</w:t>
      </w:r>
      <w:r>
        <w:rPr>
          <w:rFonts w:hint="eastAsia" w:ascii="宋体" w:hAnsi="宋体"/>
          <w:sz w:val="24"/>
          <w:u w:val="single" w:color="000000"/>
        </w:rPr>
        <w:t xml:space="preserve">               </w:t>
      </w:r>
    </w:p>
    <w:p>
      <w:pPr>
        <w:adjustRightInd w:val="0"/>
        <w:snapToGrid w:val="0"/>
        <w:spacing w:beforeLines="50" w:line="360" w:lineRule="auto"/>
        <w:rPr>
          <w:rFonts w:ascii="宋体" w:hAnsi="宋体"/>
          <w:sz w:val="24"/>
          <w:u w:color="000000"/>
        </w:rPr>
      </w:pPr>
      <w:r>
        <w:rPr>
          <w:rFonts w:hint="eastAsia" w:ascii="宋体" w:hAnsi="宋体"/>
          <w:sz w:val="24"/>
          <w:u w:color="000000"/>
        </w:rPr>
        <w:t>日期：</w:t>
      </w:r>
      <w:r>
        <w:rPr>
          <w:rFonts w:hint="eastAsia" w:ascii="宋体" w:hAnsi="宋体"/>
          <w:sz w:val="24"/>
          <w:u w:val="single" w:color="000000"/>
        </w:rPr>
        <w:t xml:space="preserve">               </w:t>
      </w:r>
      <w:r>
        <w:rPr>
          <w:rFonts w:hint="eastAsia" w:ascii="宋体" w:hAnsi="宋体"/>
          <w:sz w:val="24"/>
          <w:u w:color="000000"/>
        </w:rPr>
        <w:t>年</w:t>
      </w:r>
      <w:r>
        <w:rPr>
          <w:rFonts w:hint="eastAsia" w:ascii="宋体" w:hAnsi="宋体"/>
          <w:sz w:val="24"/>
          <w:u w:val="single" w:color="000000"/>
        </w:rPr>
        <w:t xml:space="preserve">      </w:t>
      </w:r>
      <w:r>
        <w:rPr>
          <w:rFonts w:hint="eastAsia" w:ascii="宋体" w:hAnsi="宋体"/>
          <w:sz w:val="24"/>
          <w:u w:color="000000"/>
        </w:rPr>
        <w:t>月</w:t>
      </w:r>
      <w:r>
        <w:rPr>
          <w:rFonts w:hint="eastAsia" w:ascii="宋体" w:hAnsi="宋体"/>
          <w:sz w:val="24"/>
          <w:u w:val="single" w:color="000000"/>
        </w:rPr>
        <w:t xml:space="preserve">     </w:t>
      </w:r>
      <w:r>
        <w:rPr>
          <w:rFonts w:hint="eastAsia" w:ascii="宋体" w:hAnsi="宋体"/>
          <w:sz w:val="24"/>
          <w:u w:color="000000"/>
        </w:rPr>
        <w:t>日</w:t>
      </w:r>
    </w:p>
    <w:p>
      <w:pPr>
        <w:adjustRightInd w:val="0"/>
        <w:snapToGrid w:val="0"/>
        <w:spacing w:beforeLines="50" w:line="360" w:lineRule="auto"/>
        <w:ind w:left="-88" w:leftChars="-42"/>
        <w:rPr>
          <w:rFonts w:ascii="宋体" w:hAnsi="宋体"/>
          <w:sz w:val="24"/>
          <w:u w:color="000000"/>
        </w:rPr>
      </w:pPr>
    </w:p>
    <w:p>
      <w:pPr>
        <w:adjustRightInd w:val="0"/>
        <w:snapToGrid w:val="0"/>
        <w:spacing w:beforeLines="50" w:line="360" w:lineRule="auto"/>
        <w:rPr>
          <w:rFonts w:ascii="宋体" w:hAnsi="宋体"/>
          <w:sz w:val="24"/>
          <w:u w:color="000000"/>
        </w:rPr>
      </w:pPr>
    </w:p>
    <w:p>
      <w:pPr>
        <w:adjustRightInd w:val="0"/>
        <w:snapToGrid w:val="0"/>
        <w:spacing w:beforeLines="50" w:line="360" w:lineRule="auto"/>
        <w:rPr>
          <w:rFonts w:ascii="宋体" w:hAnsi="宋体"/>
          <w:sz w:val="24"/>
          <w:u w:color="000000"/>
        </w:rPr>
      </w:pPr>
    </w:p>
    <w:p>
      <w:pPr>
        <w:adjustRightInd w:val="0"/>
        <w:snapToGrid w:val="0"/>
        <w:spacing w:beforeLines="50" w:line="360" w:lineRule="auto"/>
        <w:rPr>
          <w:rFonts w:ascii="宋体" w:hAnsi="宋体"/>
          <w:sz w:val="24"/>
          <w:u w:color="000000"/>
        </w:rPr>
      </w:pPr>
    </w:p>
    <w:p>
      <w:pPr>
        <w:adjustRightInd w:val="0"/>
        <w:snapToGrid w:val="0"/>
        <w:spacing w:beforeLines="50" w:line="360" w:lineRule="auto"/>
        <w:rPr>
          <w:rFonts w:ascii="宋体" w:hAnsi="宋体"/>
          <w:sz w:val="24"/>
          <w:u w:color="000000"/>
        </w:rPr>
      </w:pPr>
    </w:p>
    <w:p>
      <w:pPr>
        <w:adjustRightInd w:val="0"/>
        <w:snapToGrid w:val="0"/>
        <w:spacing w:beforeLines="50" w:line="360" w:lineRule="auto"/>
        <w:ind w:left="-88" w:leftChars="-42"/>
        <w:rPr>
          <w:rFonts w:ascii="宋体" w:hAnsi="宋体"/>
          <w:sz w:val="24"/>
          <w:u w:color="000000"/>
        </w:rPr>
      </w:pPr>
      <w:r>
        <w:rPr>
          <w:rFonts w:hint="eastAsia" w:ascii="宋体" w:hAnsi="宋体"/>
          <w:b/>
          <w:sz w:val="24"/>
          <w:u w:color="000000"/>
        </w:rPr>
        <w:t>备注</w:t>
      </w:r>
      <w:r>
        <w:rPr>
          <w:rFonts w:hint="eastAsia" w:ascii="宋体" w:hAnsi="宋体"/>
          <w:sz w:val="24"/>
          <w:u w:color="000000"/>
        </w:rPr>
        <w:t>：1、除可填报项目外，对本投标函的任何修改将被视为非实质性响应投标，在评标时将其视为无效投标。</w:t>
      </w:r>
    </w:p>
    <w:p>
      <w:pPr>
        <w:widowControl/>
        <w:ind w:left="-88" w:leftChars="-42" w:firstLine="720" w:firstLineChars="300"/>
        <w:jc w:val="left"/>
        <w:rPr>
          <w:rFonts w:ascii="宋体" w:hAnsi="宋体"/>
          <w:sz w:val="24"/>
          <w:u w:color="000000"/>
        </w:rPr>
        <w:sectPr>
          <w:headerReference r:id="rId13" w:type="default"/>
          <w:pgSz w:w="11907" w:h="16840"/>
          <w:pgMar w:top="1361" w:right="1474" w:bottom="1247" w:left="1474" w:header="907" w:footer="737" w:gutter="0"/>
          <w:cols w:space="720" w:num="1"/>
          <w:docGrid w:linePitch="312" w:charSpace="0"/>
        </w:sectPr>
      </w:pPr>
      <w:r>
        <w:rPr>
          <w:rFonts w:hint="eastAsia" w:ascii="宋体" w:hAnsi="宋体"/>
          <w:sz w:val="24"/>
          <w:u w:color="000000"/>
        </w:rPr>
        <w:t>2、投标人注册成立不足三年的，承诺与声明从单位成立始至参加本项目活动止(后同)。</w:t>
      </w:r>
    </w:p>
    <w:p>
      <w:pPr>
        <w:adjustRightInd w:val="0"/>
        <w:snapToGrid w:val="0"/>
        <w:spacing w:line="360" w:lineRule="auto"/>
        <w:outlineLvl w:val="3"/>
        <w:rPr>
          <w:rFonts w:ascii="宋体" w:hAnsi="宋体"/>
          <w:b/>
          <w:sz w:val="28"/>
          <w:szCs w:val="28"/>
          <w:u w:color="000000"/>
        </w:rPr>
      </w:pPr>
      <w:r>
        <w:rPr>
          <w:rFonts w:hint="eastAsia" w:ascii="宋体" w:hAnsi="宋体"/>
          <w:b/>
          <w:sz w:val="28"/>
          <w:szCs w:val="28"/>
          <w:u w:color="000000"/>
        </w:rPr>
        <w:t>二、开标一览表</w:t>
      </w:r>
    </w:p>
    <w:p>
      <w:pPr>
        <w:adjustRightInd w:val="0"/>
        <w:snapToGrid w:val="0"/>
        <w:spacing w:line="360" w:lineRule="auto"/>
        <w:jc w:val="center"/>
        <w:rPr>
          <w:rFonts w:ascii="宋体" w:hAnsi="宋体"/>
          <w:szCs w:val="21"/>
          <w:u w:color="000000"/>
        </w:rPr>
      </w:pPr>
    </w:p>
    <w:p>
      <w:pPr>
        <w:adjustRightInd w:val="0"/>
        <w:snapToGrid w:val="0"/>
        <w:ind w:left="-88" w:leftChars="-42"/>
        <w:rPr>
          <w:rFonts w:ascii="宋体" w:hAnsi="宋体"/>
          <w:sz w:val="24"/>
          <w:u w:color="000000"/>
        </w:rPr>
      </w:pPr>
      <w:r>
        <w:rPr>
          <w:rFonts w:hint="eastAsia" w:ascii="宋体" w:hAnsi="宋体"/>
          <w:sz w:val="24"/>
          <w:u w:color="000000"/>
        </w:rPr>
        <w:t>委托代理编号：</w:t>
      </w:r>
      <w:r>
        <w:rPr>
          <w:rFonts w:hint="eastAsia" w:ascii="宋体" w:hAnsi="宋体"/>
          <w:sz w:val="24"/>
          <w:u w:val="single" w:color="000000"/>
        </w:rPr>
        <w:t xml:space="preserve">                  </w:t>
      </w:r>
      <w:r>
        <w:rPr>
          <w:rFonts w:hint="eastAsia" w:ascii="宋体" w:hAnsi="宋体"/>
          <w:sz w:val="24"/>
          <w:u w:color="000000"/>
        </w:rPr>
        <w:t xml:space="preserve">                    金额单位：  人民币元                  </w:t>
      </w:r>
    </w:p>
    <w:tbl>
      <w:tblPr>
        <w:tblStyle w:val="23"/>
        <w:tblW w:w="92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1924"/>
        <w:gridCol w:w="1696"/>
        <w:gridCol w:w="1510"/>
        <w:gridCol w:w="1510"/>
        <w:gridCol w:w="16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5" w:hRule="atLeast"/>
          <w:jc w:val="center"/>
        </w:trPr>
        <w:tc>
          <w:tcPr>
            <w:tcW w:w="9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r>
              <w:rPr>
                <w:rFonts w:hint="eastAsia" w:ascii="宋体" w:hAnsi="宋体"/>
                <w:sz w:val="20"/>
              </w:rPr>
              <w:t>序号</w:t>
            </w:r>
          </w:p>
        </w:tc>
        <w:tc>
          <w:tcPr>
            <w:tcW w:w="3620" w:type="dxa"/>
            <w:gridSpan w:val="2"/>
            <w:vMerge w:val="restart"/>
            <w:tcBorders>
              <w:top w:val="single" w:color="auto" w:sz="4" w:space="0"/>
              <w:left w:val="single" w:color="auto" w:sz="4" w:space="0"/>
              <w:right w:val="single" w:color="auto" w:sz="4" w:space="0"/>
            </w:tcBorders>
            <w:vAlign w:val="center"/>
          </w:tcPr>
          <w:p>
            <w:pPr>
              <w:adjustRightInd w:val="0"/>
              <w:snapToGrid w:val="0"/>
              <w:ind w:left="-88" w:leftChars="-42"/>
              <w:jc w:val="center"/>
              <w:rPr>
                <w:rFonts w:ascii="宋体" w:hAnsi="宋体"/>
                <w:sz w:val="20"/>
              </w:rPr>
            </w:pPr>
            <w:r>
              <w:rPr>
                <w:rFonts w:hint="eastAsia" w:ascii="宋体" w:hAnsi="宋体"/>
                <w:sz w:val="20"/>
              </w:rPr>
              <w:t>项目名称</w:t>
            </w:r>
          </w:p>
        </w:tc>
        <w:tc>
          <w:tcPr>
            <w:tcW w:w="30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r>
              <w:rPr>
                <w:rFonts w:hint="eastAsia" w:ascii="宋体" w:hAnsi="宋体"/>
                <w:sz w:val="20"/>
              </w:rPr>
              <w:t>投标价格（元）</w:t>
            </w:r>
          </w:p>
        </w:tc>
        <w:tc>
          <w:tcPr>
            <w:tcW w:w="169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sz w:val="20"/>
              </w:rPr>
            </w:pPr>
            <w:r>
              <w:rPr>
                <w:rFonts w:hint="eastAsia" w:ascii="宋体" w:hAnsi="宋体"/>
                <w:sz w:val="20"/>
              </w:rPr>
              <w:t>服务期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5"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ind w:left="-88" w:leftChars="-42"/>
              <w:jc w:val="center"/>
              <w:rPr>
                <w:rFonts w:ascii="宋体" w:hAnsi="宋体"/>
                <w:sz w:val="20"/>
              </w:rPr>
            </w:pPr>
          </w:p>
        </w:tc>
        <w:tc>
          <w:tcPr>
            <w:tcW w:w="3620" w:type="dxa"/>
            <w:gridSpan w:val="2"/>
            <w:vMerge w:val="continue"/>
            <w:tcBorders>
              <w:left w:val="single" w:color="auto" w:sz="4" w:space="0"/>
              <w:bottom w:val="single" w:color="auto" w:sz="4" w:space="0"/>
              <w:right w:val="single" w:color="auto" w:sz="4" w:space="0"/>
            </w:tcBorders>
            <w:vAlign w:val="center"/>
          </w:tcPr>
          <w:p>
            <w:pPr>
              <w:widowControl/>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r>
              <w:rPr>
                <w:rFonts w:hint="eastAsia" w:ascii="宋体" w:hAnsi="宋体"/>
                <w:sz w:val="20"/>
              </w:rPr>
              <w:t>每月单价</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r>
              <w:rPr>
                <w:rFonts w:hint="eastAsia" w:ascii="宋体" w:hAnsi="宋体"/>
                <w:sz w:val="20"/>
              </w:rPr>
              <w:t>年总价</w:t>
            </w:r>
          </w:p>
        </w:tc>
        <w:tc>
          <w:tcPr>
            <w:tcW w:w="169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36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36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36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atLeast"/>
          <w:jc w:val="center"/>
        </w:trPr>
        <w:tc>
          <w:tcPr>
            <w:tcW w:w="2833"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ind w:left="-1" w:leftChars="-9" w:hanging="18" w:hangingChars="9"/>
              <w:jc w:val="center"/>
              <w:rPr>
                <w:rFonts w:ascii="宋体" w:hAnsi="宋体"/>
                <w:b/>
                <w:sz w:val="20"/>
              </w:rPr>
            </w:pPr>
            <w:r>
              <w:rPr>
                <w:rFonts w:hint="eastAsia" w:ascii="宋体" w:hAnsi="宋体"/>
                <w:b/>
                <w:sz w:val="20"/>
              </w:rPr>
              <w:t>投标总价</w:t>
            </w:r>
          </w:p>
          <w:p>
            <w:pPr>
              <w:adjustRightInd w:val="0"/>
              <w:snapToGrid w:val="0"/>
              <w:jc w:val="center"/>
              <w:rPr>
                <w:rFonts w:ascii="宋体" w:hAnsi="宋体"/>
                <w:sz w:val="20"/>
              </w:rPr>
            </w:pPr>
            <w:r>
              <w:rPr>
                <w:rFonts w:hint="eastAsia" w:ascii="宋体" w:hAnsi="宋体"/>
                <w:sz w:val="20"/>
              </w:rPr>
              <w:t>(已包含价格折扣和优惠)</w:t>
            </w:r>
          </w:p>
        </w:tc>
        <w:tc>
          <w:tcPr>
            <w:tcW w:w="6414" w:type="dxa"/>
            <w:gridSpan w:val="4"/>
            <w:tcBorders>
              <w:top w:val="single" w:color="auto" w:sz="4" w:space="0"/>
              <w:left w:val="single" w:color="auto" w:sz="6" w:space="0"/>
              <w:bottom w:val="single" w:color="auto" w:sz="4" w:space="0"/>
              <w:right w:val="single" w:color="auto" w:sz="4" w:space="0"/>
            </w:tcBorders>
            <w:vAlign w:val="center"/>
          </w:tcPr>
          <w:p>
            <w:pPr>
              <w:widowControl/>
              <w:ind w:firstLine="100" w:firstLineChars="50"/>
              <w:rPr>
                <w:rFonts w:ascii="宋体" w:hAnsi="宋体"/>
                <w:sz w:val="20"/>
              </w:rPr>
            </w:pPr>
            <w:r>
              <w:rPr>
                <w:rFonts w:hint="eastAsia" w:ascii="宋体" w:hAnsi="宋体"/>
                <w:sz w:val="20"/>
              </w:rPr>
              <w:t>小写：</w:t>
            </w:r>
            <w:r>
              <w:rPr>
                <w:rFonts w:hint="eastAsia" w:ascii="宋体" w:hAnsi="宋体"/>
                <w:sz w:val="20"/>
                <w:u w:val="dotted"/>
              </w:rPr>
              <w:t xml:space="preserve">                                                 </w:t>
            </w:r>
          </w:p>
          <w:p>
            <w:pPr>
              <w:adjustRightInd w:val="0"/>
              <w:snapToGrid w:val="0"/>
              <w:ind w:firstLine="100" w:firstLineChars="50"/>
              <w:rPr>
                <w:rFonts w:ascii="宋体" w:hAnsi="宋体"/>
                <w:sz w:val="20"/>
              </w:rPr>
            </w:pPr>
            <w:r>
              <w:rPr>
                <w:rFonts w:hint="eastAsia" w:ascii="宋体" w:hAnsi="宋体"/>
                <w:sz w:val="20"/>
              </w:rPr>
              <w:t>大写：</w:t>
            </w:r>
            <w:r>
              <w:rPr>
                <w:rFonts w:hint="eastAsia" w:ascii="宋体" w:hAnsi="宋体"/>
                <w:sz w:val="20"/>
                <w:u w:val="dotted"/>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2833"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ind w:left="-1" w:leftChars="-9" w:hanging="18" w:hangingChars="9"/>
              <w:jc w:val="center"/>
              <w:rPr>
                <w:rFonts w:ascii="宋体" w:hAnsi="宋体"/>
                <w:b/>
                <w:sz w:val="20"/>
              </w:rPr>
            </w:pPr>
            <w:r>
              <w:rPr>
                <w:rFonts w:hint="eastAsia" w:ascii="宋体" w:hAnsi="宋体"/>
                <w:b/>
                <w:sz w:val="20"/>
              </w:rPr>
              <w:t>投标有效期</w:t>
            </w:r>
          </w:p>
        </w:tc>
        <w:tc>
          <w:tcPr>
            <w:tcW w:w="6414" w:type="dxa"/>
            <w:gridSpan w:val="4"/>
            <w:tcBorders>
              <w:top w:val="single" w:color="auto" w:sz="4" w:space="0"/>
              <w:left w:val="single" w:color="auto" w:sz="6" w:space="0"/>
              <w:bottom w:val="single" w:color="auto" w:sz="4" w:space="0"/>
              <w:right w:val="single" w:color="auto" w:sz="4" w:space="0"/>
            </w:tcBorders>
            <w:vAlign w:val="center"/>
          </w:tcPr>
          <w:p>
            <w:pPr>
              <w:rPr>
                <w:rFonts w:ascii="宋体" w:hAnsi="宋体"/>
                <w:sz w:val="20"/>
                <w:u w:val="single"/>
              </w:rPr>
            </w:pPr>
            <w:r>
              <w:rPr>
                <w:rFonts w:hint="eastAsia" w:ascii="宋体" w:hAnsi="宋体"/>
                <w:sz w:val="20"/>
              </w:rPr>
              <w:t>自投标截止之日起</w:t>
            </w:r>
            <w:r>
              <w:rPr>
                <w:rFonts w:hint="eastAsia" w:ascii="宋体" w:hAnsi="宋体"/>
                <w:sz w:val="20"/>
                <w:u w:val="dotted"/>
              </w:rPr>
              <w:t xml:space="preserve"> 60 </w:t>
            </w:r>
            <w:r>
              <w:rPr>
                <w:rFonts w:hint="eastAsia" w:ascii="宋体" w:hAnsi="宋体"/>
                <w:sz w:val="20"/>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2833"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ind w:left="-1" w:leftChars="-9" w:hanging="18" w:hangingChars="9"/>
              <w:jc w:val="center"/>
              <w:rPr>
                <w:rFonts w:ascii="宋体" w:hAnsi="宋体"/>
                <w:b/>
                <w:sz w:val="20"/>
              </w:rPr>
            </w:pPr>
            <w:r>
              <w:rPr>
                <w:rFonts w:hint="eastAsia" w:ascii="宋体" w:hAnsi="宋体"/>
                <w:b/>
                <w:sz w:val="20"/>
              </w:rPr>
              <w:t>投标范围</w:t>
            </w:r>
          </w:p>
        </w:tc>
        <w:tc>
          <w:tcPr>
            <w:tcW w:w="6414" w:type="dxa"/>
            <w:gridSpan w:val="4"/>
            <w:tcBorders>
              <w:top w:val="single" w:color="auto" w:sz="4" w:space="0"/>
              <w:left w:val="single" w:color="auto" w:sz="6" w:space="0"/>
              <w:bottom w:val="single" w:color="auto" w:sz="4" w:space="0"/>
              <w:right w:val="single" w:color="auto" w:sz="4" w:space="0"/>
            </w:tcBorders>
            <w:vAlign w:val="center"/>
          </w:tcPr>
          <w:p>
            <w:pPr>
              <w:rPr>
                <w:rFonts w:ascii="宋体" w:hAnsi="宋体"/>
                <w:sz w:val="20"/>
              </w:rPr>
            </w:pPr>
            <w:r>
              <w:rPr>
                <w:rFonts w:hint="eastAsia" w:ascii="宋体" w:hAnsi="宋体"/>
                <w:sz w:val="20"/>
              </w:rPr>
              <w:t>按招标文件规定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2833"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ind w:left="-1" w:leftChars="-9" w:hanging="18" w:hangingChars="9"/>
              <w:jc w:val="center"/>
              <w:rPr>
                <w:rFonts w:ascii="宋体" w:hAnsi="宋体"/>
                <w:b/>
                <w:sz w:val="20"/>
              </w:rPr>
            </w:pPr>
            <w:r>
              <w:rPr>
                <w:rFonts w:hint="eastAsia" w:ascii="宋体" w:hAnsi="宋体"/>
                <w:b/>
                <w:sz w:val="20"/>
              </w:rPr>
              <w:t>服务标准</w:t>
            </w:r>
          </w:p>
        </w:tc>
        <w:tc>
          <w:tcPr>
            <w:tcW w:w="6414" w:type="dxa"/>
            <w:gridSpan w:val="4"/>
            <w:tcBorders>
              <w:top w:val="single" w:color="auto" w:sz="4" w:space="0"/>
              <w:left w:val="single" w:color="auto" w:sz="6" w:space="0"/>
              <w:bottom w:val="single" w:color="auto" w:sz="4" w:space="0"/>
              <w:right w:val="single" w:color="auto" w:sz="4" w:space="0"/>
            </w:tcBorders>
            <w:vAlign w:val="center"/>
          </w:tcPr>
          <w:p>
            <w:pPr>
              <w:rPr>
                <w:rFonts w:ascii="宋体" w:hAnsi="宋体"/>
                <w:sz w:val="20"/>
              </w:rPr>
            </w:pPr>
            <w:r>
              <w:rPr>
                <w:rFonts w:hint="eastAsia" w:ascii="宋体" w:hAnsi="宋体"/>
                <w:sz w:val="20"/>
              </w:rPr>
              <w:t>按招标文件规定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2833"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宋体" w:hAnsi="宋体"/>
                <w:sz w:val="20"/>
              </w:rPr>
            </w:pPr>
            <w:r>
              <w:rPr>
                <w:rFonts w:hint="eastAsia" w:ascii="宋体" w:hAnsi="宋体"/>
                <w:b/>
                <w:sz w:val="20"/>
              </w:rPr>
              <w:t>投标保证金</w:t>
            </w:r>
          </w:p>
        </w:tc>
        <w:tc>
          <w:tcPr>
            <w:tcW w:w="6414" w:type="dxa"/>
            <w:gridSpan w:val="4"/>
            <w:tcBorders>
              <w:top w:val="single" w:color="auto" w:sz="4" w:space="0"/>
              <w:left w:val="single" w:color="auto" w:sz="6" w:space="0"/>
              <w:bottom w:val="single" w:color="auto" w:sz="4" w:space="0"/>
              <w:right w:val="single" w:color="auto" w:sz="4" w:space="0"/>
            </w:tcBorders>
            <w:vAlign w:val="center"/>
          </w:tcPr>
          <w:p>
            <w:pPr>
              <w:adjustRightInd w:val="0"/>
              <w:snapToGrid w:val="0"/>
              <w:ind w:firstLine="100" w:firstLineChars="50"/>
              <w:rPr>
                <w:rFonts w:ascii="宋体" w:hAnsi="宋体"/>
                <w:sz w:val="20"/>
              </w:rPr>
            </w:pPr>
            <w:r>
              <w:rPr>
                <w:rFonts w:hint="eastAsia" w:ascii="宋体" w:hAnsi="宋体"/>
                <w:sz w:val="20"/>
              </w:rPr>
              <w:t>金额：</w:t>
            </w:r>
            <w:r>
              <w:rPr>
                <w:rFonts w:hint="eastAsia" w:ascii="宋体" w:hAnsi="宋体"/>
                <w:sz w:val="20"/>
                <w:u w:val="dotted"/>
              </w:rPr>
              <w:t xml:space="preserve">                           </w:t>
            </w:r>
          </w:p>
          <w:p>
            <w:pPr>
              <w:adjustRightInd w:val="0"/>
              <w:snapToGrid w:val="0"/>
              <w:ind w:left="301" w:leftChars="48" w:hanging="200" w:hangingChars="100"/>
              <w:rPr>
                <w:rFonts w:ascii="宋体" w:hAnsi="宋体"/>
                <w:sz w:val="20"/>
              </w:rPr>
            </w:pPr>
            <w:r>
              <w:rPr>
                <w:rFonts w:hint="eastAsia" w:ascii="宋体" w:hAnsi="宋体"/>
                <w:sz w:val="20"/>
              </w:rPr>
              <w:t>交纳形式：</w:t>
            </w:r>
            <w:r>
              <w:rPr>
                <w:rFonts w:hint="eastAsia" w:ascii="宋体" w:hAnsi="宋体"/>
                <w:spacing w:val="-2"/>
                <w:sz w:val="20"/>
              </w:rPr>
              <w:t>基本帐户转账。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6" w:hRule="atLeast"/>
          <w:jc w:val="center"/>
        </w:trPr>
        <w:tc>
          <w:tcPr>
            <w:tcW w:w="2833"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spacing w:beforeLines="50"/>
              <w:ind w:left="71" w:leftChars="34"/>
              <w:jc w:val="center"/>
              <w:rPr>
                <w:rFonts w:ascii="宋体" w:hAnsi="宋体"/>
                <w:b/>
                <w:sz w:val="20"/>
              </w:rPr>
            </w:pPr>
            <w:r>
              <w:rPr>
                <w:rFonts w:hint="eastAsia" w:ascii="宋体" w:hAnsi="宋体"/>
                <w:b/>
                <w:sz w:val="20"/>
              </w:rPr>
              <w:t>备注</w:t>
            </w:r>
          </w:p>
        </w:tc>
        <w:tc>
          <w:tcPr>
            <w:tcW w:w="6414" w:type="dxa"/>
            <w:gridSpan w:val="4"/>
            <w:tcBorders>
              <w:top w:val="single" w:color="auto" w:sz="4" w:space="0"/>
              <w:left w:val="single" w:color="auto" w:sz="6" w:space="0"/>
              <w:bottom w:val="single" w:color="auto" w:sz="4" w:space="0"/>
              <w:right w:val="single" w:color="auto" w:sz="4" w:space="0"/>
            </w:tcBorders>
          </w:tcPr>
          <w:p>
            <w:pPr>
              <w:adjustRightInd w:val="0"/>
              <w:snapToGrid w:val="0"/>
              <w:spacing w:beforeLines="50"/>
              <w:rPr>
                <w:rFonts w:ascii="宋体" w:hAnsi="宋体"/>
                <w:b/>
                <w:sz w:val="20"/>
              </w:rPr>
            </w:pPr>
          </w:p>
        </w:tc>
      </w:tr>
    </w:tbl>
    <w:p>
      <w:pPr>
        <w:adjustRightInd w:val="0"/>
        <w:snapToGrid w:val="0"/>
        <w:spacing w:line="360" w:lineRule="auto"/>
        <w:rPr>
          <w:rFonts w:ascii="宋体"/>
          <w:sz w:val="24"/>
          <w:u w:color="000000"/>
        </w:rPr>
      </w:pPr>
    </w:p>
    <w:p>
      <w:pPr>
        <w:adjustRightInd w:val="0"/>
        <w:snapToGrid w:val="0"/>
        <w:spacing w:line="360" w:lineRule="auto"/>
        <w:rPr>
          <w:rFonts w:ascii="宋体"/>
          <w:sz w:val="24"/>
          <w:u w:color="000000"/>
        </w:rPr>
      </w:pPr>
      <w:r>
        <w:rPr>
          <w:rFonts w:hint="eastAsia" w:ascii="宋体"/>
          <w:sz w:val="24"/>
          <w:u w:color="000000"/>
        </w:rPr>
        <w:t>投标人（盖单位章）：</w:t>
      </w:r>
    </w:p>
    <w:p>
      <w:pPr>
        <w:adjustRightInd w:val="0"/>
        <w:snapToGrid w:val="0"/>
        <w:spacing w:line="360" w:lineRule="auto"/>
        <w:rPr>
          <w:rFonts w:ascii="宋体"/>
          <w:sz w:val="24"/>
          <w:u w:color="000000"/>
        </w:rPr>
      </w:pPr>
      <w:r>
        <w:rPr>
          <w:rFonts w:hint="eastAsia" w:ascii="宋体"/>
          <w:sz w:val="24"/>
          <w:u w:color="000000"/>
        </w:rPr>
        <w:t>法定代表人或其委托代理人签字：</w:t>
      </w:r>
      <w:r>
        <w:rPr>
          <w:rFonts w:hint="eastAsia" w:ascii="宋体"/>
          <w:sz w:val="24"/>
          <w:u w:val="single" w:color="000000"/>
        </w:rPr>
        <w:t xml:space="preserve">          </w:t>
      </w:r>
    </w:p>
    <w:p>
      <w:pPr>
        <w:adjustRightInd w:val="0"/>
        <w:snapToGrid w:val="0"/>
        <w:spacing w:line="360" w:lineRule="auto"/>
        <w:rPr>
          <w:rFonts w:ascii="宋体"/>
          <w:sz w:val="24"/>
          <w:u w:color="000000"/>
        </w:rPr>
      </w:pPr>
      <w:r>
        <w:rPr>
          <w:rFonts w:hint="eastAsia" w:ascii="宋体"/>
          <w:sz w:val="24"/>
          <w:u w:color="000000"/>
        </w:rPr>
        <w:t>日期：</w:t>
      </w:r>
      <w:r>
        <w:rPr>
          <w:rFonts w:hint="eastAsia" w:ascii="宋体"/>
          <w:sz w:val="24"/>
          <w:u w:val="single" w:color="000000"/>
        </w:rPr>
        <w:t xml:space="preserve">         </w:t>
      </w:r>
      <w:r>
        <w:rPr>
          <w:rFonts w:hint="eastAsia" w:ascii="宋体"/>
          <w:sz w:val="24"/>
          <w:u w:color="000000"/>
        </w:rPr>
        <w:t>年</w:t>
      </w:r>
      <w:r>
        <w:rPr>
          <w:rFonts w:hint="eastAsia" w:ascii="宋体"/>
          <w:sz w:val="24"/>
          <w:u w:val="single" w:color="000000"/>
        </w:rPr>
        <w:t xml:space="preserve">     </w:t>
      </w:r>
      <w:r>
        <w:rPr>
          <w:rFonts w:hint="eastAsia" w:ascii="宋体"/>
          <w:sz w:val="24"/>
          <w:u w:color="000000"/>
        </w:rPr>
        <w:t>月</w:t>
      </w:r>
      <w:r>
        <w:rPr>
          <w:rFonts w:hint="eastAsia" w:ascii="宋体"/>
          <w:sz w:val="24"/>
          <w:u w:val="single" w:color="000000"/>
        </w:rPr>
        <w:t xml:space="preserve">     </w:t>
      </w:r>
      <w:r>
        <w:rPr>
          <w:rFonts w:hint="eastAsia" w:ascii="宋体"/>
          <w:sz w:val="24"/>
          <w:u w:color="000000"/>
        </w:rPr>
        <w:t>日</w:t>
      </w:r>
    </w:p>
    <w:p>
      <w:pPr>
        <w:adjustRightInd w:val="0"/>
        <w:snapToGrid w:val="0"/>
        <w:spacing w:line="360" w:lineRule="auto"/>
        <w:ind w:left="-88" w:leftChars="-42"/>
        <w:rPr>
          <w:rFonts w:ascii="宋体" w:hAnsi="宋体" w:cs="宋体"/>
          <w:sz w:val="24"/>
          <w:u w:color="000000"/>
        </w:rPr>
      </w:pPr>
      <w:r>
        <w:rPr>
          <w:rFonts w:hint="eastAsia" w:ascii="宋体" w:hAnsi="宋体"/>
          <w:b/>
          <w:sz w:val="24"/>
          <w:u w:color="000000"/>
        </w:rPr>
        <w:t>备注：</w:t>
      </w:r>
      <w:r>
        <w:rPr>
          <w:rFonts w:hint="eastAsia" w:ascii="宋体" w:hAnsi="宋体"/>
          <w:sz w:val="24"/>
          <w:u w:color="000000"/>
        </w:rPr>
        <w:t>（</w:t>
      </w:r>
      <w:r>
        <w:rPr>
          <w:rFonts w:hint="eastAsia" w:ascii="宋体" w:hAnsi="宋体" w:cs="宋体"/>
          <w:sz w:val="24"/>
          <w:u w:color="000000"/>
        </w:rPr>
        <w:t>1）应按照第一章“投标须知”第16条的要求报价。</w:t>
      </w:r>
    </w:p>
    <w:p>
      <w:pPr>
        <w:numPr>
          <w:ilvl w:val="0"/>
          <w:numId w:val="3"/>
        </w:numPr>
        <w:adjustRightInd w:val="0"/>
        <w:snapToGrid w:val="0"/>
        <w:spacing w:line="360" w:lineRule="auto"/>
        <w:ind w:firstLine="480" w:firstLineChars="200"/>
        <w:rPr>
          <w:rFonts w:ascii="宋体" w:hAnsi="宋体" w:cs="宋体"/>
          <w:sz w:val="24"/>
          <w:u w:val="single" w:color="000000"/>
        </w:rPr>
      </w:pPr>
      <w:r>
        <w:rPr>
          <w:rFonts w:hint="eastAsia" w:ascii="宋体" w:hAnsi="宋体" w:cs="宋体"/>
          <w:sz w:val="24"/>
          <w:u w:color="000000"/>
        </w:rPr>
        <w:t>根据第一章“投标须知”第15.4款、第16.6款、第27.3款的规定</w:t>
      </w:r>
      <w:r>
        <w:rPr>
          <w:rFonts w:hint="eastAsia" w:ascii="宋体" w:hAnsi="宋体" w:cs="宋体"/>
          <w:sz w:val="24"/>
          <w:u w:val="single" w:color="000000"/>
        </w:rPr>
        <w:t>，投标人在投标总价外另有价格折扣的，应当直接在投标总价中给出</w:t>
      </w:r>
      <w:r>
        <w:rPr>
          <w:rFonts w:hint="eastAsia" w:ascii="宋体" w:hAnsi="宋体" w:cs="宋体"/>
          <w:sz w:val="24"/>
          <w:u w:color="000000"/>
        </w:rPr>
        <w:t>。</w:t>
      </w:r>
    </w:p>
    <w:p>
      <w:pPr>
        <w:numPr>
          <w:ilvl w:val="0"/>
          <w:numId w:val="3"/>
        </w:numPr>
        <w:adjustRightInd w:val="0"/>
        <w:snapToGrid w:val="0"/>
        <w:spacing w:line="360" w:lineRule="auto"/>
        <w:ind w:firstLine="480" w:firstLineChars="200"/>
        <w:rPr>
          <w:rFonts w:ascii="宋体" w:hAnsi="宋体" w:cs="宋体"/>
          <w:sz w:val="24"/>
          <w:u w:val="single" w:color="000000"/>
        </w:rPr>
      </w:pPr>
      <w:r>
        <w:rPr>
          <w:rFonts w:hint="eastAsia" w:ascii="宋体" w:hAnsi="宋体" w:cs="宋体"/>
          <w:sz w:val="24"/>
          <w:u w:color="000000"/>
        </w:rPr>
        <w:t>除非本招标文件另有规定，招标方不接受有选择的报价。</w:t>
      </w:r>
    </w:p>
    <w:p>
      <w:pPr>
        <w:spacing w:line="460" w:lineRule="exact"/>
        <w:jc w:val="left"/>
        <w:rPr>
          <w:rFonts w:ascii="宋体" w:hAnsi="宋体"/>
          <w:sz w:val="24"/>
          <w:u w:color="000000"/>
        </w:rPr>
      </w:pPr>
      <w:r>
        <w:rPr>
          <w:rFonts w:hint="eastAsia" w:ascii="宋体" w:hAnsi="宋体"/>
          <w:sz w:val="24"/>
          <w:u w:color="000000"/>
        </w:rPr>
        <w:t xml:space="preserve">   （4）此表保留在投标文件中，另复制一份</w:t>
      </w:r>
      <w:r>
        <w:rPr>
          <w:rFonts w:hint="eastAsia" w:ascii="宋体" w:hAnsi="宋体"/>
          <w:b/>
          <w:bCs/>
          <w:sz w:val="24"/>
          <w:u w:color="000000"/>
        </w:rPr>
        <w:t>单独封装</w:t>
      </w:r>
      <w:r>
        <w:rPr>
          <w:rFonts w:hint="eastAsia" w:ascii="宋体" w:hAnsi="宋体"/>
          <w:sz w:val="24"/>
          <w:u w:color="000000"/>
        </w:rPr>
        <w:t>在一个小信封内，</w:t>
      </w:r>
      <w:r>
        <w:rPr>
          <w:rFonts w:hint="eastAsia" w:ascii="宋体" w:hAnsi="宋体"/>
          <w:b/>
          <w:bCs/>
          <w:sz w:val="24"/>
          <w:u w:color="000000"/>
        </w:rPr>
        <w:t>并将此信封与正本投标文件一同密封在同一标注有“正本”字样的密封袋中</w:t>
      </w:r>
      <w:r>
        <w:rPr>
          <w:rFonts w:hint="eastAsia" w:ascii="宋体" w:hAnsi="宋体"/>
          <w:sz w:val="24"/>
          <w:u w:color="000000"/>
        </w:rPr>
        <w:t>。</w:t>
      </w:r>
    </w:p>
    <w:p>
      <w:pPr>
        <w:adjustRightInd w:val="0"/>
        <w:snapToGrid w:val="0"/>
        <w:spacing w:line="360" w:lineRule="auto"/>
        <w:rPr>
          <w:rFonts w:ascii="宋体" w:hAnsi="宋体"/>
          <w:sz w:val="24"/>
          <w:u w:color="000000"/>
        </w:rPr>
      </w:pPr>
    </w:p>
    <w:p>
      <w:pPr>
        <w:adjustRightInd w:val="0"/>
        <w:snapToGrid w:val="0"/>
        <w:spacing w:line="360" w:lineRule="auto"/>
        <w:rPr>
          <w:rFonts w:ascii="宋体" w:hAnsi="宋体"/>
          <w:sz w:val="24"/>
          <w:u w:color="000000"/>
        </w:rPr>
      </w:pPr>
      <w:r>
        <w:rPr>
          <w:rFonts w:hint="eastAsia" w:ascii="宋体" w:hAnsi="宋体"/>
          <w:sz w:val="24"/>
          <w:u w:color="000000"/>
        </w:rPr>
        <w:t>投标人名称（单位章）：</w:t>
      </w:r>
    </w:p>
    <w:p>
      <w:pPr>
        <w:adjustRightInd w:val="0"/>
        <w:snapToGrid w:val="0"/>
        <w:spacing w:line="360" w:lineRule="auto"/>
        <w:rPr>
          <w:rFonts w:ascii="宋体" w:hAnsi="宋体"/>
          <w:sz w:val="24"/>
          <w:u w:color="000000"/>
        </w:rPr>
      </w:pPr>
      <w:r>
        <w:rPr>
          <w:rFonts w:hint="eastAsia" w:ascii="宋体" w:hAnsi="宋体"/>
          <w:sz w:val="24"/>
          <w:u w:color="000000"/>
        </w:rPr>
        <w:t>法定代表人或其授权的代理人(签字)：</w:t>
      </w:r>
      <w:r>
        <w:rPr>
          <w:rFonts w:hint="eastAsia" w:ascii="宋体" w:hAnsi="宋体"/>
          <w:sz w:val="24"/>
          <w:u w:val="single" w:color="000000"/>
        </w:rPr>
        <w:t xml:space="preserve">                </w:t>
      </w:r>
      <w:r>
        <w:rPr>
          <w:rFonts w:hint="eastAsia" w:ascii="宋体" w:hAnsi="宋体"/>
          <w:sz w:val="24"/>
          <w:u w:color="000000"/>
        </w:rPr>
        <w:t>_</w:t>
      </w:r>
    </w:p>
    <w:p>
      <w:pPr>
        <w:adjustRightInd w:val="0"/>
        <w:snapToGrid w:val="0"/>
        <w:spacing w:line="360" w:lineRule="auto"/>
        <w:rPr>
          <w:rFonts w:ascii="宋体" w:hAnsi="宋体"/>
          <w:b/>
          <w:sz w:val="24"/>
          <w:u w:color="000000"/>
        </w:rPr>
      </w:pPr>
      <w:r>
        <w:rPr>
          <w:rFonts w:hint="eastAsia" w:ascii="宋体" w:hAnsi="宋体"/>
          <w:sz w:val="24"/>
          <w:u w:color="000000"/>
        </w:rPr>
        <w:t>日期：</w:t>
      </w:r>
      <w:r>
        <w:rPr>
          <w:rFonts w:hint="eastAsia" w:ascii="宋体" w:hAnsi="宋体"/>
          <w:sz w:val="24"/>
          <w:u w:val="single" w:color="000000"/>
        </w:rPr>
        <w:t xml:space="preserve">          </w:t>
      </w:r>
      <w:r>
        <w:rPr>
          <w:rFonts w:hint="eastAsia" w:ascii="宋体" w:hAnsi="宋体"/>
          <w:sz w:val="24"/>
          <w:u w:color="000000"/>
        </w:rPr>
        <w:t>年</w:t>
      </w:r>
      <w:r>
        <w:rPr>
          <w:rFonts w:hint="eastAsia" w:ascii="宋体" w:hAnsi="宋体"/>
          <w:sz w:val="24"/>
          <w:u w:val="single" w:color="000000"/>
        </w:rPr>
        <w:t xml:space="preserve">        </w:t>
      </w:r>
      <w:r>
        <w:rPr>
          <w:rFonts w:hint="eastAsia" w:ascii="宋体" w:hAnsi="宋体"/>
          <w:sz w:val="24"/>
          <w:u w:color="000000"/>
        </w:rPr>
        <w:t>月</w:t>
      </w:r>
      <w:r>
        <w:rPr>
          <w:rFonts w:hint="eastAsia" w:ascii="宋体" w:hAnsi="宋体"/>
          <w:sz w:val="24"/>
          <w:u w:val="single" w:color="000000"/>
        </w:rPr>
        <w:t xml:space="preserve">     </w:t>
      </w:r>
      <w:r>
        <w:rPr>
          <w:rFonts w:hint="eastAsia" w:ascii="宋体" w:hAnsi="宋体"/>
          <w:sz w:val="24"/>
          <w:u w:color="000000"/>
        </w:rPr>
        <w:t>日</w:t>
      </w:r>
    </w:p>
    <w:p>
      <w:pPr>
        <w:widowControl/>
        <w:ind w:left="-88" w:leftChars="-42"/>
        <w:jc w:val="left"/>
        <w:rPr>
          <w:rFonts w:ascii="宋体" w:hAnsi="宋体"/>
          <w:b/>
          <w:sz w:val="24"/>
          <w:u w:color="000000"/>
        </w:rPr>
        <w:sectPr>
          <w:headerReference r:id="rId14" w:type="default"/>
          <w:pgSz w:w="11907" w:h="16840"/>
          <w:pgMar w:top="1361" w:right="1474" w:bottom="1247" w:left="1474" w:header="907" w:footer="737" w:gutter="0"/>
          <w:cols w:space="720" w:num="1"/>
          <w:docGrid w:linePitch="312" w:charSpace="0"/>
        </w:sectPr>
      </w:pPr>
    </w:p>
    <w:p>
      <w:pPr>
        <w:numPr>
          <w:ilvl w:val="0"/>
          <w:numId w:val="4"/>
        </w:numPr>
        <w:adjustRightInd w:val="0"/>
        <w:snapToGrid w:val="0"/>
        <w:spacing w:line="440" w:lineRule="exact"/>
        <w:rPr>
          <w:rFonts w:ascii="宋体" w:hAnsi="宋体"/>
          <w:b/>
          <w:color w:val="000000"/>
          <w:sz w:val="28"/>
          <w:szCs w:val="28"/>
          <w:u w:color="000000"/>
        </w:rPr>
      </w:pPr>
      <w:r>
        <w:rPr>
          <w:rFonts w:hint="eastAsia" w:ascii="宋体" w:hAnsi="宋体"/>
          <w:b/>
          <w:color w:val="000000"/>
          <w:sz w:val="28"/>
          <w:szCs w:val="28"/>
          <w:u w:color="000000"/>
        </w:rPr>
        <w:t>投标分项价格表</w:t>
      </w:r>
    </w:p>
    <w:p>
      <w:pPr>
        <w:adjustRightInd w:val="0"/>
        <w:snapToGrid w:val="0"/>
        <w:jc w:val="center"/>
        <w:rPr>
          <w:rFonts w:hAnsi="宋体"/>
        </w:rPr>
      </w:pPr>
      <w:r>
        <w:rPr>
          <w:rFonts w:hint="eastAsia" w:hAnsi="宋体"/>
        </w:rPr>
        <w:t>【价格单位：（人民币）元】</w:t>
      </w:r>
    </w:p>
    <w:p>
      <w:pPr>
        <w:adjustRightInd w:val="0"/>
        <w:snapToGrid w:val="0"/>
        <w:jc w:val="center"/>
        <w:rPr>
          <w:rFonts w:hAnsi="宋体"/>
        </w:rPr>
      </w:pPr>
    </w:p>
    <w:tbl>
      <w:tblPr>
        <w:tblStyle w:val="23"/>
        <w:tblW w:w="90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060"/>
        <w:gridCol w:w="540"/>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540" w:type="dxa"/>
            <w:vAlign w:val="center"/>
          </w:tcPr>
          <w:p>
            <w:pPr>
              <w:pStyle w:val="9"/>
              <w:jc w:val="center"/>
              <w:rPr>
                <w:rFonts w:hAnsi="宋体"/>
              </w:rPr>
            </w:pPr>
            <w:r>
              <w:rPr>
                <w:rFonts w:hint="eastAsia" w:hAnsi="宋体"/>
              </w:rPr>
              <w:t>序号</w:t>
            </w:r>
          </w:p>
        </w:tc>
        <w:tc>
          <w:tcPr>
            <w:tcW w:w="3060" w:type="dxa"/>
            <w:vAlign w:val="center"/>
          </w:tcPr>
          <w:p>
            <w:pPr>
              <w:pStyle w:val="9"/>
              <w:jc w:val="center"/>
              <w:rPr>
                <w:rFonts w:hAnsi="宋体"/>
              </w:rPr>
            </w:pPr>
            <w:r>
              <w:rPr>
                <w:rFonts w:hint="eastAsia" w:hAnsi="宋体"/>
              </w:rPr>
              <w:t>项目名称、内容</w:t>
            </w:r>
          </w:p>
        </w:tc>
        <w:tc>
          <w:tcPr>
            <w:tcW w:w="540" w:type="dxa"/>
            <w:vAlign w:val="center"/>
          </w:tcPr>
          <w:p>
            <w:pPr>
              <w:pStyle w:val="9"/>
              <w:jc w:val="center"/>
              <w:rPr>
                <w:rFonts w:hAnsi="宋体"/>
              </w:rPr>
            </w:pPr>
            <w:r>
              <w:rPr>
                <w:rFonts w:hint="eastAsia" w:hAnsi="宋体"/>
              </w:rPr>
              <w:t>单位</w:t>
            </w:r>
          </w:p>
        </w:tc>
        <w:tc>
          <w:tcPr>
            <w:tcW w:w="1620" w:type="dxa"/>
            <w:vAlign w:val="center"/>
          </w:tcPr>
          <w:p>
            <w:pPr>
              <w:pStyle w:val="9"/>
              <w:jc w:val="center"/>
              <w:rPr>
                <w:rFonts w:hAnsi="宋体"/>
              </w:rPr>
            </w:pPr>
            <w:r>
              <w:rPr>
                <w:rFonts w:hint="eastAsia" w:hAnsi="宋体"/>
              </w:rPr>
              <w:t>数量（工作量）</w:t>
            </w:r>
          </w:p>
        </w:tc>
        <w:tc>
          <w:tcPr>
            <w:tcW w:w="1620" w:type="dxa"/>
            <w:vAlign w:val="center"/>
          </w:tcPr>
          <w:p>
            <w:pPr>
              <w:pStyle w:val="9"/>
              <w:jc w:val="center"/>
              <w:rPr>
                <w:rFonts w:hAnsi="宋体"/>
              </w:rPr>
            </w:pPr>
            <w:r>
              <w:rPr>
                <w:rFonts w:hint="eastAsia" w:hAnsi="宋体"/>
              </w:rPr>
              <w:t>单价（月金额）</w:t>
            </w:r>
          </w:p>
        </w:tc>
        <w:tc>
          <w:tcPr>
            <w:tcW w:w="1620" w:type="dxa"/>
            <w:vAlign w:val="center"/>
          </w:tcPr>
          <w:p>
            <w:pPr>
              <w:pStyle w:val="9"/>
              <w:jc w:val="center"/>
              <w:rPr>
                <w:rFonts w:hAnsi="宋体"/>
              </w:rPr>
            </w:pPr>
            <w:r>
              <w:rPr>
                <w:rFonts w:hint="eastAsia" w:hAnsi="宋体"/>
              </w:rPr>
              <w:t>总价（年金额）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pStyle w:val="9"/>
              <w:jc w:val="center"/>
              <w:rPr>
                <w:rFonts w:hAnsi="宋体"/>
              </w:rPr>
            </w:pPr>
            <w:r>
              <w:rPr>
                <w:rFonts w:hint="eastAsia" w:hAnsi="宋体"/>
              </w:rPr>
              <w:t>一</w:t>
            </w:r>
          </w:p>
        </w:tc>
        <w:tc>
          <w:tcPr>
            <w:tcW w:w="3060" w:type="dxa"/>
            <w:vAlign w:val="center"/>
          </w:tcPr>
          <w:p>
            <w:pPr>
              <w:pStyle w:val="9"/>
              <w:jc w:val="center"/>
              <w:rPr>
                <w:rFonts w:hAnsi="宋体"/>
              </w:rPr>
            </w:pPr>
            <w:r>
              <w:rPr>
                <w:rFonts w:hint="eastAsia" w:hAnsi="宋体"/>
              </w:rPr>
              <w:t>综合管理服务费</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ind w:left="-349" w:right="-291"/>
              <w:jc w:val="center"/>
              <w:rPr>
                <w:rFonts w:hAnsi="宋体"/>
              </w:rPr>
            </w:pPr>
          </w:p>
        </w:tc>
        <w:tc>
          <w:tcPr>
            <w:tcW w:w="3060" w:type="dxa"/>
            <w:vAlign w:val="center"/>
          </w:tcPr>
          <w:p>
            <w:pPr>
              <w:ind w:left="-349" w:right="-291"/>
              <w:jc w:val="center"/>
              <w:rPr>
                <w:rFonts w:hAnsi="宋体"/>
              </w:rPr>
            </w:pPr>
            <w:r>
              <w:rPr>
                <w:rFonts w:hint="eastAsia" w:hAnsi="宋体"/>
              </w:rPr>
              <w:t>…</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pStyle w:val="9"/>
              <w:jc w:val="center"/>
              <w:rPr>
                <w:rFonts w:hAnsi="宋体"/>
              </w:rPr>
            </w:pPr>
            <w:r>
              <w:rPr>
                <w:rFonts w:hint="eastAsia" w:hAnsi="宋体"/>
              </w:rPr>
              <w:t>二</w:t>
            </w:r>
          </w:p>
        </w:tc>
        <w:tc>
          <w:tcPr>
            <w:tcW w:w="3060" w:type="dxa"/>
            <w:vAlign w:val="center"/>
          </w:tcPr>
          <w:p>
            <w:pPr>
              <w:pStyle w:val="9"/>
              <w:jc w:val="center"/>
              <w:rPr>
                <w:rFonts w:hAnsi="宋体"/>
              </w:rPr>
            </w:pPr>
            <w:r>
              <w:rPr>
                <w:rFonts w:hint="eastAsia" w:hAnsi="宋体"/>
              </w:rPr>
              <w:t>公共区域清洁卫生服务费</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ind w:left="-349" w:right="-291"/>
              <w:jc w:val="center"/>
              <w:rPr>
                <w:rFonts w:hAnsi="宋体"/>
              </w:rPr>
            </w:pPr>
          </w:p>
        </w:tc>
        <w:tc>
          <w:tcPr>
            <w:tcW w:w="3060" w:type="dxa"/>
            <w:vAlign w:val="center"/>
          </w:tcPr>
          <w:p>
            <w:pPr>
              <w:ind w:left="-349" w:right="-291"/>
              <w:jc w:val="center"/>
              <w:rPr>
                <w:rFonts w:hAnsi="宋体"/>
              </w:rPr>
            </w:pPr>
            <w:r>
              <w:rPr>
                <w:rFonts w:hint="eastAsia" w:hAnsi="宋体"/>
              </w:rPr>
              <w:t>…</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pStyle w:val="9"/>
              <w:jc w:val="center"/>
              <w:rPr>
                <w:rFonts w:hAnsi="宋体"/>
              </w:rPr>
            </w:pPr>
            <w:r>
              <w:rPr>
                <w:rFonts w:hint="eastAsia" w:hAnsi="宋体"/>
              </w:rPr>
              <w:t>三</w:t>
            </w:r>
          </w:p>
        </w:tc>
        <w:tc>
          <w:tcPr>
            <w:tcW w:w="3060" w:type="dxa"/>
            <w:vAlign w:val="center"/>
          </w:tcPr>
          <w:p>
            <w:pPr>
              <w:pStyle w:val="9"/>
              <w:jc w:val="center"/>
              <w:rPr>
                <w:rFonts w:hAnsi="宋体"/>
              </w:rPr>
            </w:pPr>
            <w:r>
              <w:rPr>
                <w:rFonts w:hint="eastAsia" w:hAnsi="宋体"/>
              </w:rPr>
              <w:t>公共区域秩序维护服务费</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ind w:left="-349" w:right="-291"/>
              <w:jc w:val="center"/>
              <w:rPr>
                <w:rFonts w:hAnsi="宋体"/>
              </w:rPr>
            </w:pPr>
          </w:p>
        </w:tc>
        <w:tc>
          <w:tcPr>
            <w:tcW w:w="3060" w:type="dxa"/>
            <w:vAlign w:val="center"/>
          </w:tcPr>
          <w:p>
            <w:pPr>
              <w:ind w:left="-349" w:right="-291"/>
              <w:jc w:val="center"/>
              <w:rPr>
                <w:rFonts w:hAnsi="宋体"/>
              </w:rPr>
            </w:pPr>
            <w:r>
              <w:rPr>
                <w:rFonts w:hint="eastAsia" w:hAnsi="宋体"/>
              </w:rPr>
              <w:t>…</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jc w:val="center"/>
              <w:rPr>
                <w:rFonts w:hAnsi="宋体"/>
              </w:rPr>
            </w:pPr>
            <w:r>
              <w:rPr>
                <w:rFonts w:hint="eastAsia" w:hAnsi="宋体"/>
              </w:rPr>
              <w:t>四</w:t>
            </w:r>
          </w:p>
        </w:tc>
        <w:tc>
          <w:tcPr>
            <w:tcW w:w="3060" w:type="dxa"/>
            <w:vAlign w:val="center"/>
          </w:tcPr>
          <w:p>
            <w:pPr>
              <w:jc w:val="center"/>
              <w:rPr>
                <w:rFonts w:hAnsi="宋体"/>
              </w:rPr>
            </w:pPr>
            <w:r>
              <w:rPr>
                <w:rFonts w:hint="eastAsia" w:ascii="宋体" w:hAnsi="宋体"/>
                <w:szCs w:val="21"/>
              </w:rPr>
              <w:t>公共区域日常养护服务费</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jc w:val="center"/>
              <w:rPr>
                <w:rFonts w:hAnsi="宋体"/>
              </w:rPr>
            </w:pPr>
            <w:r>
              <w:rPr>
                <w:rFonts w:hint="eastAsia" w:hAnsi="宋体"/>
              </w:rPr>
              <w:t>…</w:t>
            </w:r>
          </w:p>
        </w:tc>
        <w:tc>
          <w:tcPr>
            <w:tcW w:w="3060" w:type="dxa"/>
            <w:vAlign w:val="center"/>
          </w:tcPr>
          <w:p>
            <w:pPr>
              <w:jc w:val="center"/>
              <w:rPr>
                <w:rFonts w:hAnsi="宋体"/>
              </w:rPr>
            </w:pPr>
            <w:r>
              <w:rPr>
                <w:rFonts w:hint="eastAsia" w:hAnsi="宋体"/>
              </w:rPr>
              <w:t>…</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ind w:left="-349" w:right="-291"/>
              <w:jc w:val="center"/>
              <w:rPr>
                <w:rFonts w:hAnsi="宋体"/>
              </w:rPr>
            </w:pPr>
          </w:p>
        </w:tc>
        <w:tc>
          <w:tcPr>
            <w:tcW w:w="3060" w:type="dxa"/>
            <w:vAlign w:val="center"/>
          </w:tcPr>
          <w:p>
            <w:pPr>
              <w:ind w:left="-349" w:right="-291"/>
              <w:jc w:val="center"/>
              <w:rPr>
                <w:rFonts w:hAnsi="宋体"/>
              </w:rPr>
            </w:pPr>
            <w:r>
              <w:rPr>
                <w:rFonts w:hint="eastAsia" w:hAnsi="宋体"/>
              </w:rPr>
              <w:t>税金</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40" w:type="dxa"/>
            <w:vAlign w:val="center"/>
          </w:tcPr>
          <w:p>
            <w:pPr>
              <w:pStyle w:val="9"/>
              <w:jc w:val="center"/>
              <w:rPr>
                <w:rFonts w:hAnsi="宋体"/>
              </w:rPr>
            </w:pPr>
            <w:r>
              <w:rPr>
                <w:rFonts w:hint="eastAsia" w:hAnsi="宋体"/>
              </w:rPr>
              <w:t>…</w:t>
            </w:r>
          </w:p>
        </w:tc>
        <w:tc>
          <w:tcPr>
            <w:tcW w:w="3060" w:type="dxa"/>
            <w:vAlign w:val="center"/>
          </w:tcPr>
          <w:p>
            <w:pPr>
              <w:pStyle w:val="9"/>
              <w:jc w:val="center"/>
              <w:rPr>
                <w:rFonts w:hAnsi="宋体"/>
              </w:rPr>
            </w:pPr>
            <w:r>
              <w:rPr>
                <w:rFonts w:hint="eastAsia" w:hAnsi="宋体"/>
              </w:rPr>
              <w:t>…</w:t>
            </w:r>
          </w:p>
        </w:tc>
        <w:tc>
          <w:tcPr>
            <w:tcW w:w="54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c>
          <w:tcPr>
            <w:tcW w:w="1620"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0" w:type="dxa"/>
            <w:gridSpan w:val="6"/>
            <w:vAlign w:val="center"/>
          </w:tcPr>
          <w:p>
            <w:pPr>
              <w:pStyle w:val="9"/>
              <w:jc w:val="center"/>
              <w:rPr>
                <w:rFonts w:hAnsi="宋体"/>
              </w:rPr>
            </w:pPr>
            <w:r>
              <w:rPr>
                <w:rFonts w:hint="eastAsia" w:hAnsi="宋体"/>
              </w:rPr>
              <w:t>每1个月报价合计：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0" w:type="dxa"/>
            <w:gridSpan w:val="6"/>
            <w:vAlign w:val="center"/>
          </w:tcPr>
          <w:p>
            <w:pPr>
              <w:pStyle w:val="9"/>
              <w:jc w:val="center"/>
              <w:rPr>
                <w:rFonts w:hAnsi="宋体"/>
              </w:rPr>
            </w:pPr>
            <w:r>
              <w:rPr>
                <w:rFonts w:hint="eastAsia" w:hAnsi="宋体"/>
              </w:rPr>
              <w:t>12个月报价合计：</w:t>
            </w:r>
          </w:p>
        </w:tc>
      </w:tr>
    </w:tbl>
    <w:p>
      <w:pPr>
        <w:pStyle w:val="9"/>
        <w:spacing w:line="360" w:lineRule="auto"/>
        <w:ind w:left="630" w:hanging="630"/>
        <w:rPr>
          <w:rFonts w:hAnsi="宋体"/>
        </w:rPr>
      </w:pPr>
    </w:p>
    <w:p>
      <w:pPr>
        <w:pStyle w:val="9"/>
        <w:spacing w:line="360" w:lineRule="auto"/>
        <w:ind w:left="630" w:hanging="630"/>
        <w:rPr>
          <w:rFonts w:hAnsi="宋体"/>
        </w:rPr>
      </w:pPr>
      <w:r>
        <w:rPr>
          <w:rFonts w:hint="eastAsia" w:hAnsi="宋体"/>
        </w:rPr>
        <w:t>注：1、此表为物业管理服务费投标报价总表之明细表，如果单价与总价不符时，以单价为准，修正总价；单价金额小数点有明显错位的，应以总价为准，并修改单价。</w:t>
      </w:r>
    </w:p>
    <w:p>
      <w:pPr>
        <w:pStyle w:val="9"/>
        <w:spacing w:line="360" w:lineRule="auto"/>
        <w:ind w:left="540" w:hanging="180"/>
        <w:rPr>
          <w:rFonts w:hAnsi="宋体"/>
        </w:rPr>
      </w:pPr>
      <w:r>
        <w:rPr>
          <w:rFonts w:hint="eastAsia" w:hAnsi="宋体"/>
        </w:rPr>
        <w:t>2、明细表需详细列出包括的但不限于各种人工费用、物料费用、管理费用、不可预见费、利润等。</w:t>
      </w:r>
    </w:p>
    <w:p>
      <w:pPr>
        <w:spacing w:line="360" w:lineRule="auto"/>
        <w:ind w:firstLine="4740"/>
        <w:rPr>
          <w:rFonts w:hAnsi="宋体"/>
        </w:rPr>
      </w:pPr>
      <w:r>
        <w:rPr>
          <w:rFonts w:hint="eastAsia" w:hAnsi="宋体"/>
          <w:lang w:val="zh-CN"/>
        </w:rPr>
        <w:t>投标人：（法人公章）</w:t>
      </w:r>
    </w:p>
    <w:p>
      <w:pPr>
        <w:spacing w:line="360" w:lineRule="auto"/>
        <w:ind w:firstLine="4740"/>
        <w:rPr>
          <w:rFonts w:hAnsi="宋体"/>
          <w:lang w:val="zh-CN"/>
        </w:rPr>
      </w:pPr>
      <w:r>
        <w:rPr>
          <w:rFonts w:hint="eastAsia" w:hAnsi="宋体"/>
          <w:lang w:val="zh-CN"/>
        </w:rPr>
        <w:t>法定代表人或其授权代表签名：</w:t>
      </w:r>
      <w:r>
        <w:rPr>
          <w:rFonts w:hAnsi="宋体"/>
          <w:lang w:val="zh-CN"/>
        </w:rPr>
        <w:t xml:space="preserve"> </w:t>
      </w:r>
    </w:p>
    <w:p>
      <w:pPr>
        <w:tabs>
          <w:tab w:val="left" w:pos="525"/>
        </w:tabs>
        <w:spacing w:before="260" w:after="260" w:line="360" w:lineRule="auto"/>
        <w:ind w:left="462" w:leftChars="220" w:firstLine="4305" w:firstLineChars="2050"/>
        <w:rPr>
          <w:rFonts w:hAnsi="宋体"/>
          <w:b/>
          <w:bCs/>
          <w:sz w:val="32"/>
          <w:szCs w:val="32"/>
          <w:lang w:val="zh-CN"/>
        </w:rPr>
      </w:pPr>
      <w:r>
        <w:rPr>
          <w:rFonts w:hint="eastAsia" w:hAnsi="宋体"/>
          <w:lang w:val="zh-CN"/>
        </w:rPr>
        <w:t>日期：</w:t>
      </w:r>
      <w:r>
        <w:rPr>
          <w:rFonts w:hAnsi="宋体"/>
        </w:rPr>
        <w:t xml:space="preserve">  </w:t>
      </w:r>
      <w:r>
        <w:rPr>
          <w:rFonts w:hint="eastAsia" w:hAnsi="宋体"/>
          <w:lang w:val="zh-CN"/>
        </w:rPr>
        <w:t>年</w:t>
      </w:r>
      <w:r>
        <w:rPr>
          <w:rFonts w:hAnsi="宋体"/>
        </w:rPr>
        <w:t xml:space="preserve">   </w:t>
      </w:r>
      <w:r>
        <w:rPr>
          <w:rFonts w:hint="eastAsia" w:hAnsi="宋体"/>
          <w:lang w:val="zh-CN"/>
        </w:rPr>
        <w:t>月</w:t>
      </w:r>
      <w:r>
        <w:rPr>
          <w:rFonts w:hAnsi="宋体"/>
        </w:rPr>
        <w:t xml:space="preserve">  </w:t>
      </w:r>
      <w:r>
        <w:rPr>
          <w:rFonts w:hint="eastAsia" w:hAnsi="宋体"/>
          <w:lang w:val="zh-CN"/>
        </w:rPr>
        <w:t>日</w:t>
      </w:r>
    </w:p>
    <w:p>
      <w:pPr>
        <w:adjustRightInd w:val="0"/>
        <w:snapToGrid w:val="0"/>
        <w:jc w:val="center"/>
        <w:outlineLvl w:val="3"/>
        <w:rPr>
          <w:rFonts w:ascii="黑体" w:hAnsi="宋体" w:eastAsia="黑体"/>
          <w:b/>
          <w:sz w:val="30"/>
          <w:szCs w:val="30"/>
        </w:rPr>
      </w:pPr>
      <w:r>
        <w:rPr>
          <w:rFonts w:hint="eastAsia" w:ascii="黑体" w:hAnsi="宋体" w:eastAsia="黑体"/>
          <w:b/>
          <w:sz w:val="30"/>
          <w:szCs w:val="30"/>
        </w:rPr>
        <w:br w:type="page"/>
      </w:r>
    </w:p>
    <w:p>
      <w:pPr>
        <w:adjustRightInd w:val="0"/>
        <w:snapToGrid w:val="0"/>
        <w:jc w:val="center"/>
        <w:outlineLvl w:val="3"/>
        <w:rPr>
          <w:rFonts w:ascii="黑体" w:hAnsi="宋体" w:eastAsia="黑体"/>
          <w:b/>
          <w:sz w:val="30"/>
          <w:szCs w:val="30"/>
        </w:rPr>
      </w:pPr>
      <w:r>
        <w:rPr>
          <w:rFonts w:hint="eastAsia" w:ascii="黑体" w:hAnsi="宋体" w:eastAsia="黑体"/>
          <w:b/>
          <w:sz w:val="30"/>
          <w:szCs w:val="30"/>
        </w:rPr>
        <w:t>四、投标报价汇总表</w:t>
      </w:r>
    </w:p>
    <w:p>
      <w:pPr>
        <w:pStyle w:val="9"/>
        <w:spacing w:line="360" w:lineRule="auto"/>
        <w:jc w:val="center"/>
        <w:rPr>
          <w:rFonts w:hAnsi="宋体"/>
        </w:rPr>
      </w:pPr>
    </w:p>
    <w:tbl>
      <w:tblPr>
        <w:tblStyle w:val="2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864"/>
        <w:gridCol w:w="1044"/>
        <w:gridCol w:w="1805"/>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jc w:val="center"/>
              <w:rPr>
                <w:rFonts w:hAnsi="宋体"/>
              </w:rPr>
            </w:pPr>
            <w:r>
              <w:rPr>
                <w:rFonts w:hint="eastAsia" w:hAnsi="宋体"/>
              </w:rPr>
              <w:t>序号</w:t>
            </w:r>
          </w:p>
        </w:tc>
        <w:tc>
          <w:tcPr>
            <w:tcW w:w="3864" w:type="dxa"/>
            <w:vAlign w:val="center"/>
          </w:tcPr>
          <w:p>
            <w:pPr>
              <w:jc w:val="center"/>
              <w:rPr>
                <w:rFonts w:hAnsi="宋体"/>
              </w:rPr>
            </w:pPr>
            <w:r>
              <w:rPr>
                <w:rFonts w:hint="eastAsia" w:hAnsi="宋体"/>
              </w:rPr>
              <w:t>分项内容</w:t>
            </w:r>
          </w:p>
        </w:tc>
        <w:tc>
          <w:tcPr>
            <w:tcW w:w="1044" w:type="dxa"/>
            <w:vAlign w:val="center"/>
          </w:tcPr>
          <w:p>
            <w:pPr>
              <w:pStyle w:val="9"/>
              <w:jc w:val="center"/>
              <w:rPr>
                <w:rFonts w:hAnsi="宋体"/>
              </w:rPr>
            </w:pPr>
            <w:r>
              <w:rPr>
                <w:rFonts w:hint="eastAsia" w:hAnsi="宋体"/>
              </w:rPr>
              <w:t>时间</w:t>
            </w:r>
          </w:p>
        </w:tc>
        <w:tc>
          <w:tcPr>
            <w:tcW w:w="1805" w:type="dxa"/>
            <w:vAlign w:val="center"/>
          </w:tcPr>
          <w:p>
            <w:pPr>
              <w:jc w:val="center"/>
              <w:rPr>
                <w:rFonts w:hAnsi="宋体"/>
              </w:rPr>
            </w:pPr>
            <w:r>
              <w:rPr>
                <w:rFonts w:hint="eastAsia" w:hAnsi="宋体"/>
              </w:rPr>
              <w:t>金额（元）</w:t>
            </w:r>
          </w:p>
        </w:tc>
        <w:tc>
          <w:tcPr>
            <w:tcW w:w="2016" w:type="dxa"/>
            <w:vAlign w:val="center"/>
          </w:tcPr>
          <w:p>
            <w:pPr>
              <w:jc w:val="center"/>
              <w:rPr>
                <w:rFonts w:hAnsi="宋体"/>
              </w:rPr>
            </w:pPr>
            <w:r>
              <w:rPr>
                <w:rFonts w:hint="eastAsia" w:hAnsi="宋体"/>
              </w:rPr>
              <w:t>备</w:t>
            </w:r>
            <w:r>
              <w:rPr>
                <w:rFonts w:hAnsi="宋体"/>
              </w:rPr>
              <w:t xml:space="preserve">      </w:t>
            </w:r>
            <w:r>
              <w:rPr>
                <w:rFonts w:hint="eastAsia" w:hAnsi="宋体"/>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r>
              <w:rPr>
                <w:rFonts w:hAnsi="宋体"/>
              </w:rPr>
              <w:t>1</w:t>
            </w:r>
          </w:p>
        </w:tc>
        <w:tc>
          <w:tcPr>
            <w:tcW w:w="3864" w:type="dxa"/>
            <w:vAlign w:val="center"/>
          </w:tcPr>
          <w:p>
            <w:pPr>
              <w:jc w:val="center"/>
              <w:rPr>
                <w:rFonts w:hAnsi="宋体"/>
              </w:rPr>
            </w:pPr>
            <w:r>
              <w:rPr>
                <w:rFonts w:hint="eastAsia" w:ascii="宋体" w:hAnsi="宋体"/>
                <w:szCs w:val="21"/>
              </w:rPr>
              <w:t>综合管理服务费</w:t>
            </w:r>
          </w:p>
        </w:tc>
        <w:tc>
          <w:tcPr>
            <w:tcW w:w="1044" w:type="dxa"/>
            <w:vAlign w:val="center"/>
          </w:tcPr>
          <w:p>
            <w:pPr>
              <w:pStyle w:val="9"/>
              <w:spacing w:line="360" w:lineRule="auto"/>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r>
              <w:rPr>
                <w:rFonts w:hint="eastAsia" w:hAnsi="宋体"/>
              </w:rPr>
              <w:t>2</w:t>
            </w:r>
          </w:p>
        </w:tc>
        <w:tc>
          <w:tcPr>
            <w:tcW w:w="3864" w:type="dxa"/>
            <w:vAlign w:val="center"/>
          </w:tcPr>
          <w:p>
            <w:pPr>
              <w:jc w:val="center"/>
              <w:rPr>
                <w:rFonts w:hAnsi="宋体"/>
              </w:rPr>
            </w:pPr>
            <w:r>
              <w:rPr>
                <w:rFonts w:hint="eastAsia" w:ascii="宋体" w:hAnsi="宋体"/>
                <w:szCs w:val="21"/>
              </w:rPr>
              <w:t>公共区域清洁卫生服务费</w:t>
            </w:r>
          </w:p>
        </w:tc>
        <w:tc>
          <w:tcPr>
            <w:tcW w:w="1044" w:type="dxa"/>
            <w:vAlign w:val="center"/>
          </w:tcPr>
          <w:p>
            <w:pPr>
              <w:pStyle w:val="9"/>
              <w:spacing w:line="360" w:lineRule="auto"/>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r>
              <w:rPr>
                <w:rFonts w:hint="eastAsia" w:hAnsi="宋体"/>
              </w:rPr>
              <w:t>3</w:t>
            </w:r>
          </w:p>
        </w:tc>
        <w:tc>
          <w:tcPr>
            <w:tcW w:w="3864" w:type="dxa"/>
            <w:vAlign w:val="center"/>
          </w:tcPr>
          <w:p>
            <w:pPr>
              <w:jc w:val="center"/>
              <w:rPr>
                <w:rFonts w:hAnsi="宋体"/>
              </w:rPr>
            </w:pPr>
            <w:r>
              <w:rPr>
                <w:rFonts w:hint="eastAsia" w:ascii="宋体" w:hAnsi="宋体"/>
                <w:szCs w:val="21"/>
              </w:rPr>
              <w:t>公共区域秩序维护服务费</w:t>
            </w:r>
          </w:p>
        </w:tc>
        <w:tc>
          <w:tcPr>
            <w:tcW w:w="1044" w:type="dxa"/>
            <w:vAlign w:val="center"/>
          </w:tcPr>
          <w:p>
            <w:pPr>
              <w:pStyle w:val="9"/>
              <w:spacing w:line="360" w:lineRule="auto"/>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r>
              <w:rPr>
                <w:rFonts w:hint="eastAsia" w:hAnsi="宋体"/>
              </w:rPr>
              <w:t>4</w:t>
            </w:r>
          </w:p>
        </w:tc>
        <w:tc>
          <w:tcPr>
            <w:tcW w:w="3864" w:type="dxa"/>
            <w:vAlign w:val="center"/>
          </w:tcPr>
          <w:p>
            <w:pPr>
              <w:jc w:val="center"/>
              <w:rPr>
                <w:rFonts w:hAnsi="宋体"/>
              </w:rPr>
            </w:pPr>
            <w:r>
              <w:rPr>
                <w:rFonts w:hint="eastAsia" w:ascii="宋体" w:hAnsi="宋体"/>
                <w:szCs w:val="21"/>
              </w:rPr>
              <w:t>公共区域日常养护服务费</w:t>
            </w:r>
          </w:p>
        </w:tc>
        <w:tc>
          <w:tcPr>
            <w:tcW w:w="1044" w:type="dxa"/>
            <w:vAlign w:val="center"/>
          </w:tcPr>
          <w:p>
            <w:pPr>
              <w:pStyle w:val="9"/>
              <w:spacing w:line="360" w:lineRule="auto"/>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r>
              <w:rPr>
                <w:rFonts w:hint="eastAsia" w:hAnsi="宋体"/>
              </w:rPr>
              <w:t>5</w:t>
            </w:r>
          </w:p>
        </w:tc>
        <w:tc>
          <w:tcPr>
            <w:tcW w:w="3864" w:type="dxa"/>
            <w:vAlign w:val="center"/>
          </w:tcPr>
          <w:p>
            <w:pPr>
              <w:jc w:val="center"/>
              <w:rPr>
                <w:rFonts w:hAnsi="宋体"/>
              </w:rPr>
            </w:pPr>
            <w:r>
              <w:rPr>
                <w:rFonts w:hint="eastAsia" w:ascii="宋体" w:hAnsi="宋体"/>
                <w:szCs w:val="21"/>
              </w:rPr>
              <w:t>共用部位、共用设备设施运行、保养、维修服务费</w:t>
            </w:r>
          </w:p>
        </w:tc>
        <w:tc>
          <w:tcPr>
            <w:tcW w:w="1044" w:type="dxa"/>
            <w:vAlign w:val="center"/>
          </w:tcPr>
          <w:p>
            <w:pPr>
              <w:pStyle w:val="9"/>
              <w:spacing w:line="360" w:lineRule="auto"/>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jc w:val="center"/>
              <w:rPr>
                <w:rFonts w:hAnsi="宋体"/>
              </w:rPr>
            </w:pPr>
            <w:r>
              <w:rPr>
                <w:rFonts w:hint="eastAsia" w:hAnsi="宋体"/>
              </w:rPr>
              <w:t>…</w:t>
            </w:r>
          </w:p>
        </w:tc>
        <w:tc>
          <w:tcPr>
            <w:tcW w:w="3864" w:type="dxa"/>
            <w:vAlign w:val="center"/>
          </w:tcPr>
          <w:p>
            <w:pPr>
              <w:jc w:val="center"/>
              <w:rPr>
                <w:rFonts w:hAnsi="宋体"/>
              </w:rPr>
            </w:pPr>
            <w:r>
              <w:rPr>
                <w:rFonts w:hint="eastAsia" w:hAnsi="宋体"/>
              </w:rPr>
              <w:t>……</w:t>
            </w:r>
          </w:p>
        </w:tc>
        <w:tc>
          <w:tcPr>
            <w:tcW w:w="1044" w:type="dxa"/>
            <w:vAlign w:val="center"/>
          </w:tcPr>
          <w:p>
            <w:pPr>
              <w:pStyle w:val="9"/>
              <w:jc w:val="center"/>
              <w:rPr>
                <w:rFonts w:hAnsi="宋体"/>
                <w:sz w:val="24"/>
              </w:rPr>
            </w:pPr>
            <w:r>
              <w:rPr>
                <w:rFonts w:hAnsi="宋体"/>
                <w:sz w:val="24"/>
              </w:rPr>
              <w:t>……</w:t>
            </w:r>
          </w:p>
        </w:tc>
        <w:tc>
          <w:tcPr>
            <w:tcW w:w="1805" w:type="dxa"/>
            <w:vAlign w:val="center"/>
          </w:tcPr>
          <w:p>
            <w:pPr>
              <w:pStyle w:val="9"/>
              <w:jc w:val="center"/>
              <w:rPr>
                <w:rFonts w:hAnsi="宋体"/>
              </w:rPr>
            </w:pPr>
          </w:p>
        </w:tc>
        <w:tc>
          <w:tcPr>
            <w:tcW w:w="2016"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p>
        </w:tc>
        <w:tc>
          <w:tcPr>
            <w:tcW w:w="3864" w:type="dxa"/>
            <w:vAlign w:val="center"/>
          </w:tcPr>
          <w:p>
            <w:pPr>
              <w:jc w:val="center"/>
              <w:rPr>
                <w:rFonts w:ascii="宋体" w:hAnsi="宋体"/>
                <w:szCs w:val="21"/>
              </w:rPr>
            </w:pPr>
            <w:r>
              <w:rPr>
                <w:rFonts w:hint="eastAsia" w:ascii="宋体" w:hAnsi="宋体"/>
                <w:szCs w:val="21"/>
              </w:rPr>
              <w:t>税金</w:t>
            </w:r>
          </w:p>
        </w:tc>
        <w:tc>
          <w:tcPr>
            <w:tcW w:w="1044" w:type="dxa"/>
            <w:vAlign w:val="center"/>
          </w:tcPr>
          <w:p>
            <w:pPr>
              <w:pStyle w:val="9"/>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4" w:type="dxa"/>
            <w:vAlign w:val="center"/>
          </w:tcPr>
          <w:p>
            <w:pPr>
              <w:spacing w:line="360" w:lineRule="auto"/>
              <w:jc w:val="center"/>
              <w:rPr>
                <w:rFonts w:hAnsi="宋体"/>
              </w:rPr>
            </w:pPr>
          </w:p>
        </w:tc>
        <w:tc>
          <w:tcPr>
            <w:tcW w:w="3864" w:type="dxa"/>
            <w:vAlign w:val="center"/>
          </w:tcPr>
          <w:p>
            <w:pPr>
              <w:jc w:val="center"/>
              <w:rPr>
                <w:rFonts w:ascii="宋体" w:hAnsi="宋体"/>
                <w:szCs w:val="21"/>
              </w:rPr>
            </w:pPr>
            <w:r>
              <w:rPr>
                <w:rFonts w:hint="eastAsia" w:ascii="宋体" w:hAnsi="宋体"/>
                <w:szCs w:val="21"/>
              </w:rPr>
              <w:t>利润</w:t>
            </w:r>
          </w:p>
        </w:tc>
        <w:tc>
          <w:tcPr>
            <w:tcW w:w="1044" w:type="dxa"/>
            <w:vAlign w:val="center"/>
          </w:tcPr>
          <w:p>
            <w:pPr>
              <w:pStyle w:val="9"/>
              <w:jc w:val="center"/>
              <w:rPr>
                <w:rFonts w:hAnsi="宋体"/>
              </w:rPr>
            </w:pPr>
            <w:r>
              <w:rPr>
                <w:rFonts w:hint="eastAsia" w:hAnsi="宋体"/>
              </w:rPr>
              <w:t>每1月</w:t>
            </w:r>
          </w:p>
        </w:tc>
        <w:tc>
          <w:tcPr>
            <w:tcW w:w="1805" w:type="dxa"/>
            <w:vAlign w:val="center"/>
          </w:tcPr>
          <w:p>
            <w:pPr>
              <w:pStyle w:val="9"/>
              <w:spacing w:line="360" w:lineRule="auto"/>
              <w:jc w:val="center"/>
              <w:rPr>
                <w:rFonts w:hAnsi="宋体"/>
              </w:rPr>
            </w:pPr>
          </w:p>
        </w:tc>
        <w:tc>
          <w:tcPr>
            <w:tcW w:w="2016" w:type="dxa"/>
            <w:vAlign w:val="center"/>
          </w:tcPr>
          <w:p>
            <w:pPr>
              <w:pStyle w:val="9"/>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4598" w:type="dxa"/>
            <w:gridSpan w:val="2"/>
            <w:vAlign w:val="center"/>
          </w:tcPr>
          <w:p>
            <w:pPr>
              <w:jc w:val="center"/>
              <w:rPr>
                <w:rFonts w:hAnsi="宋体"/>
              </w:rPr>
            </w:pPr>
            <w:r>
              <w:rPr>
                <w:rFonts w:hint="eastAsia" w:hAnsi="宋体"/>
              </w:rPr>
              <w:t>每月总计</w:t>
            </w:r>
          </w:p>
        </w:tc>
        <w:tc>
          <w:tcPr>
            <w:tcW w:w="4865" w:type="dxa"/>
            <w:gridSpan w:val="3"/>
            <w:vAlign w:val="center"/>
          </w:tcPr>
          <w:p>
            <w:pPr>
              <w:pStyle w:val="9"/>
              <w:rPr>
                <w:rFonts w:hAnsi="宋体"/>
              </w:rPr>
            </w:pPr>
            <w:r>
              <w:rPr>
                <w:rFonts w:hint="eastAsia" w:hAnsi="宋体"/>
                <w:b/>
              </w:rPr>
              <w:t>大写：______________（￥_______________）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4598" w:type="dxa"/>
            <w:gridSpan w:val="2"/>
            <w:vAlign w:val="center"/>
          </w:tcPr>
          <w:p>
            <w:pPr>
              <w:jc w:val="center"/>
              <w:rPr>
                <w:rFonts w:hAnsi="宋体"/>
              </w:rPr>
            </w:pPr>
            <w:r>
              <w:rPr>
                <w:rFonts w:hint="eastAsia" w:hAnsi="宋体"/>
              </w:rPr>
              <w:t>12个月总计</w:t>
            </w:r>
          </w:p>
        </w:tc>
        <w:tc>
          <w:tcPr>
            <w:tcW w:w="4865" w:type="dxa"/>
            <w:gridSpan w:val="3"/>
            <w:vAlign w:val="center"/>
          </w:tcPr>
          <w:p>
            <w:pPr>
              <w:pStyle w:val="9"/>
              <w:rPr>
                <w:rFonts w:hAnsi="宋体"/>
                <w:b/>
              </w:rPr>
            </w:pPr>
            <w:r>
              <w:rPr>
                <w:rFonts w:hint="eastAsia" w:hAnsi="宋体"/>
                <w:b/>
              </w:rPr>
              <w:t>大写：______________（￥_______________）</w:t>
            </w:r>
          </w:p>
        </w:tc>
      </w:tr>
    </w:tbl>
    <w:p>
      <w:pPr>
        <w:pStyle w:val="9"/>
        <w:spacing w:line="360" w:lineRule="auto"/>
        <w:rPr>
          <w:rFonts w:hAnsi="宋体"/>
        </w:rPr>
      </w:pPr>
    </w:p>
    <w:p>
      <w:pPr>
        <w:spacing w:line="380" w:lineRule="exact"/>
        <w:ind w:left="2"/>
        <w:rPr>
          <w:rFonts w:hAnsi="宋体"/>
          <w:lang w:val="zh-CN"/>
        </w:rPr>
      </w:pPr>
      <w:r>
        <w:rPr>
          <w:rFonts w:hint="eastAsia" w:hAnsi="宋体"/>
          <w:lang w:val="zh-CN"/>
        </w:rPr>
        <w:t>注：1、报价均应包含所有中标人提供全部服务所需的费用和应交纳的税费。</w:t>
      </w:r>
    </w:p>
    <w:p>
      <w:pPr>
        <w:spacing w:line="380" w:lineRule="exact"/>
        <w:ind w:left="2" w:leftChars="1" w:firstLine="420" w:firstLineChars="200"/>
        <w:rPr>
          <w:rFonts w:hAnsi="宋体"/>
          <w:lang w:val="zh-CN"/>
        </w:rPr>
      </w:pPr>
      <w:r>
        <w:rPr>
          <w:rFonts w:hint="eastAsia" w:hAnsi="宋体"/>
          <w:lang w:val="zh-CN"/>
        </w:rPr>
        <w:t>2、投标人的报价应包含但不限于上述内容。</w:t>
      </w:r>
    </w:p>
    <w:p>
      <w:pPr>
        <w:spacing w:line="380" w:lineRule="exact"/>
        <w:ind w:left="581" w:leftChars="176" w:hanging="211" w:hangingChars="100"/>
        <w:rPr>
          <w:rFonts w:hAnsi="宋体"/>
          <w:szCs w:val="21"/>
          <w:lang w:val="zh-CN"/>
        </w:rPr>
      </w:pPr>
      <w:r>
        <w:rPr>
          <w:rFonts w:hint="eastAsia" w:hAnsi="宋体"/>
          <w:b/>
        </w:rPr>
        <w:t>3、投标报价为12个月物业管理服务的所有费用，物业管理服务费用的月单价作为续签合同的物业管理服务的月单价，不做调整。</w:t>
      </w:r>
    </w:p>
    <w:p>
      <w:pPr>
        <w:spacing w:line="300" w:lineRule="auto"/>
        <w:rPr>
          <w:rFonts w:hAnsi="宋体"/>
        </w:rPr>
      </w:pPr>
    </w:p>
    <w:p>
      <w:pPr>
        <w:spacing w:line="360" w:lineRule="auto"/>
        <w:ind w:firstLine="5040"/>
        <w:rPr>
          <w:rFonts w:hAnsi="宋体"/>
        </w:rPr>
      </w:pPr>
      <w:r>
        <w:rPr>
          <w:rFonts w:hint="eastAsia" w:hAnsi="宋体"/>
          <w:lang w:val="zh-CN"/>
        </w:rPr>
        <w:t>投标人：（法人公章）</w:t>
      </w:r>
    </w:p>
    <w:p>
      <w:pPr>
        <w:spacing w:line="360" w:lineRule="auto"/>
        <w:ind w:firstLine="5040"/>
        <w:rPr>
          <w:rFonts w:hAnsi="宋体"/>
          <w:lang w:val="zh-CN"/>
        </w:rPr>
      </w:pPr>
      <w:r>
        <w:rPr>
          <w:rFonts w:hint="eastAsia" w:hAnsi="宋体"/>
          <w:lang w:val="zh-CN"/>
        </w:rPr>
        <w:t>法定代表人或其授权代表签名：</w:t>
      </w:r>
      <w:r>
        <w:rPr>
          <w:rFonts w:hAnsi="宋体"/>
          <w:lang w:val="zh-CN"/>
        </w:rPr>
        <w:t xml:space="preserve"> </w:t>
      </w:r>
    </w:p>
    <w:p>
      <w:pPr>
        <w:spacing w:line="360" w:lineRule="auto"/>
        <w:ind w:firstLine="5040"/>
        <w:rPr>
          <w:rFonts w:hAnsi="宋体"/>
          <w:lang w:val="zh-CN"/>
        </w:rPr>
      </w:pPr>
      <w:r>
        <w:rPr>
          <w:rFonts w:hint="eastAsia" w:hAnsi="宋体"/>
          <w:lang w:val="zh-CN"/>
        </w:rPr>
        <w:t>日期：</w:t>
      </w:r>
      <w:r>
        <w:rPr>
          <w:rFonts w:hAnsi="宋体"/>
          <w:lang w:val="zh-CN"/>
        </w:rPr>
        <w:t xml:space="preserve">   </w:t>
      </w:r>
      <w:r>
        <w:rPr>
          <w:rFonts w:hint="eastAsia" w:hAnsi="宋体"/>
          <w:lang w:val="zh-CN"/>
        </w:rPr>
        <w:t>年</w:t>
      </w:r>
      <w:r>
        <w:rPr>
          <w:rFonts w:hAnsi="宋体"/>
          <w:lang w:val="zh-CN"/>
        </w:rPr>
        <w:t xml:space="preserve">    </w:t>
      </w:r>
      <w:r>
        <w:rPr>
          <w:rFonts w:hint="eastAsia" w:hAnsi="宋体"/>
          <w:lang w:val="zh-CN"/>
        </w:rPr>
        <w:t>月</w:t>
      </w:r>
      <w:r>
        <w:rPr>
          <w:rFonts w:hAnsi="宋体"/>
          <w:lang w:val="zh-CN"/>
        </w:rPr>
        <w:t xml:space="preserve">     </w:t>
      </w:r>
      <w:r>
        <w:rPr>
          <w:rFonts w:hint="eastAsia" w:hAnsi="宋体"/>
          <w:lang w:val="zh-CN"/>
        </w:rPr>
        <w:t>日</w:t>
      </w:r>
      <w:r>
        <w:rPr>
          <w:rFonts w:hAnsi="宋体"/>
          <w:lang w:val="zh-CN"/>
        </w:rPr>
        <w:t xml:space="preserve">  </w:t>
      </w:r>
    </w:p>
    <w:p>
      <w:pPr>
        <w:adjustRightInd w:val="0"/>
        <w:snapToGrid w:val="0"/>
        <w:spacing w:line="360" w:lineRule="auto"/>
        <w:rPr>
          <w:rFonts w:ascii="宋体" w:hAnsi="宋体"/>
          <w:b/>
          <w:szCs w:val="21"/>
          <w:u w:color="000000"/>
        </w:rPr>
        <w:sectPr>
          <w:headerReference r:id="rId15" w:type="default"/>
          <w:pgSz w:w="11907" w:h="16840"/>
          <w:pgMar w:top="1361" w:right="1474" w:bottom="1247" w:left="1474" w:header="907" w:footer="737" w:gutter="0"/>
          <w:cols w:space="720" w:num="1"/>
          <w:docGrid w:linePitch="312" w:charSpace="0"/>
        </w:sectPr>
      </w:pPr>
    </w:p>
    <w:p>
      <w:pPr>
        <w:adjustRightInd w:val="0"/>
        <w:snapToGrid w:val="0"/>
        <w:spacing w:line="360" w:lineRule="auto"/>
        <w:jc w:val="center"/>
        <w:outlineLvl w:val="3"/>
        <w:rPr>
          <w:rFonts w:ascii="宋体" w:hAnsi="宋体"/>
          <w:b/>
          <w:sz w:val="28"/>
          <w:szCs w:val="28"/>
          <w:u w:color="000000"/>
        </w:rPr>
      </w:pPr>
      <w:r>
        <w:rPr>
          <w:rFonts w:hint="eastAsia" w:ascii="宋体" w:hAnsi="宋体"/>
          <w:b/>
          <w:sz w:val="28"/>
          <w:szCs w:val="28"/>
          <w:u w:color="000000"/>
        </w:rPr>
        <w:t>五、商务条款响应/偏离表</w:t>
      </w:r>
    </w:p>
    <w:p>
      <w:pPr>
        <w:adjustRightInd w:val="0"/>
        <w:snapToGrid w:val="0"/>
        <w:ind w:left="-88" w:leftChars="-42"/>
        <w:jc w:val="left"/>
        <w:rPr>
          <w:rFonts w:ascii="宋体" w:hAnsi="宋体"/>
          <w:sz w:val="32"/>
          <w:szCs w:val="32"/>
          <w:u w:color="000000"/>
        </w:rPr>
      </w:pPr>
    </w:p>
    <w:p>
      <w:pPr>
        <w:adjustRightInd w:val="0"/>
        <w:snapToGrid w:val="0"/>
        <w:ind w:left="-88" w:leftChars="-42"/>
        <w:jc w:val="left"/>
        <w:rPr>
          <w:rFonts w:ascii="宋体" w:hAnsi="宋体"/>
          <w:b/>
          <w:sz w:val="24"/>
          <w:u w:color="000000"/>
        </w:rPr>
      </w:pPr>
    </w:p>
    <w:p>
      <w:pPr>
        <w:adjustRightInd w:val="0"/>
        <w:snapToGrid w:val="0"/>
        <w:ind w:left="-88" w:leftChars="-42" w:firstLine="296" w:firstLineChars="100"/>
        <w:rPr>
          <w:rFonts w:ascii="宋体" w:hAnsi="宋体"/>
          <w:sz w:val="24"/>
          <w:u w:val="single" w:color="000000"/>
        </w:rPr>
      </w:pPr>
      <w:r>
        <w:rPr>
          <w:rFonts w:hint="eastAsia" w:ascii="宋体" w:hAnsi="宋体"/>
          <w:spacing w:val="28"/>
          <w:sz w:val="24"/>
          <w:u w:color="000000"/>
        </w:rPr>
        <w:t>委托代理编号</w:t>
      </w:r>
      <w:r>
        <w:rPr>
          <w:rFonts w:hint="eastAsia" w:ascii="宋体" w:hAnsi="宋体"/>
          <w:sz w:val="24"/>
          <w:u w:color="000000"/>
        </w:rPr>
        <w:t xml:space="preserve">: </w:t>
      </w:r>
      <w:r>
        <w:rPr>
          <w:rFonts w:hint="eastAsia" w:ascii="宋体" w:hAnsi="宋体"/>
          <w:sz w:val="24"/>
          <w:u w:val="single" w:color="000000"/>
        </w:rPr>
        <w:t xml:space="preserve">                        </w:t>
      </w:r>
      <w:r>
        <w:rPr>
          <w:rFonts w:hint="eastAsia" w:ascii="宋体" w:hAnsi="宋体"/>
          <w:sz w:val="24"/>
          <w:u w:color="000000"/>
        </w:rPr>
        <w:t xml:space="preserve"> </w:t>
      </w:r>
    </w:p>
    <w:tbl>
      <w:tblPr>
        <w:tblStyle w:val="23"/>
        <w:tblW w:w="1359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2431"/>
        <w:gridCol w:w="3523"/>
        <w:gridCol w:w="3323"/>
        <w:gridCol w:w="1685"/>
        <w:gridCol w:w="15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79" w:hRule="atLeast"/>
          <w:jc w:val="center"/>
        </w:trPr>
        <w:tc>
          <w:tcPr>
            <w:tcW w:w="1038" w:type="dxa"/>
            <w:vAlign w:val="center"/>
          </w:tcPr>
          <w:p>
            <w:pPr>
              <w:adjustRightInd w:val="0"/>
              <w:snapToGrid w:val="0"/>
              <w:ind w:left="-88" w:leftChars="-42"/>
              <w:jc w:val="center"/>
              <w:rPr>
                <w:rFonts w:ascii="宋体" w:hAnsi="宋体"/>
                <w:sz w:val="24"/>
                <w:u w:color="000000"/>
              </w:rPr>
            </w:pPr>
            <w:r>
              <w:rPr>
                <w:rFonts w:hint="eastAsia" w:ascii="宋体" w:hAnsi="宋体"/>
                <w:sz w:val="24"/>
                <w:u w:color="000000"/>
              </w:rPr>
              <w:t>序号</w:t>
            </w:r>
          </w:p>
        </w:tc>
        <w:tc>
          <w:tcPr>
            <w:tcW w:w="2431" w:type="dxa"/>
            <w:vAlign w:val="center"/>
          </w:tcPr>
          <w:p>
            <w:pPr>
              <w:adjustRightInd w:val="0"/>
              <w:snapToGrid w:val="0"/>
              <w:ind w:left="-88" w:leftChars="-42"/>
              <w:jc w:val="center"/>
              <w:rPr>
                <w:rFonts w:ascii="宋体" w:hAnsi="宋体"/>
                <w:sz w:val="24"/>
                <w:u w:color="000000"/>
              </w:rPr>
            </w:pPr>
            <w:r>
              <w:rPr>
                <w:rFonts w:hint="eastAsia" w:ascii="宋体" w:hAnsi="宋体"/>
                <w:sz w:val="24"/>
                <w:u w:color="000000"/>
              </w:rPr>
              <w:t>招标文件条目号</w:t>
            </w:r>
          </w:p>
        </w:tc>
        <w:tc>
          <w:tcPr>
            <w:tcW w:w="3523" w:type="dxa"/>
            <w:vAlign w:val="center"/>
          </w:tcPr>
          <w:p>
            <w:pPr>
              <w:adjustRightInd w:val="0"/>
              <w:snapToGrid w:val="0"/>
              <w:ind w:left="-88" w:leftChars="-42"/>
              <w:jc w:val="center"/>
              <w:rPr>
                <w:rFonts w:ascii="宋体" w:hAnsi="宋体"/>
                <w:sz w:val="24"/>
                <w:u w:color="000000"/>
              </w:rPr>
            </w:pPr>
            <w:r>
              <w:rPr>
                <w:rFonts w:hint="eastAsia" w:ascii="宋体" w:hAnsi="宋体"/>
                <w:sz w:val="24"/>
                <w:u w:color="000000"/>
              </w:rPr>
              <w:t>招标文件的商务条款</w:t>
            </w:r>
          </w:p>
        </w:tc>
        <w:tc>
          <w:tcPr>
            <w:tcW w:w="3323" w:type="dxa"/>
            <w:vAlign w:val="center"/>
          </w:tcPr>
          <w:p>
            <w:pPr>
              <w:adjustRightInd w:val="0"/>
              <w:snapToGrid w:val="0"/>
              <w:ind w:left="-88" w:leftChars="-42"/>
              <w:jc w:val="center"/>
              <w:rPr>
                <w:rFonts w:ascii="宋体" w:hAnsi="宋体"/>
                <w:sz w:val="24"/>
                <w:u w:color="000000"/>
              </w:rPr>
            </w:pPr>
            <w:r>
              <w:rPr>
                <w:rFonts w:hint="eastAsia" w:ascii="宋体" w:hAnsi="宋体"/>
                <w:sz w:val="24"/>
                <w:u w:color="000000"/>
              </w:rPr>
              <w:t>投标文件的商务条款</w:t>
            </w:r>
          </w:p>
        </w:tc>
        <w:tc>
          <w:tcPr>
            <w:tcW w:w="1685" w:type="dxa"/>
            <w:vAlign w:val="center"/>
          </w:tcPr>
          <w:p>
            <w:pPr>
              <w:adjustRightInd w:val="0"/>
              <w:snapToGrid w:val="0"/>
              <w:ind w:left="-88" w:leftChars="-42"/>
              <w:jc w:val="center"/>
              <w:rPr>
                <w:rFonts w:ascii="宋体" w:hAnsi="宋体"/>
                <w:sz w:val="24"/>
                <w:u w:color="000000"/>
              </w:rPr>
            </w:pPr>
            <w:r>
              <w:rPr>
                <w:rFonts w:hint="eastAsia" w:ascii="宋体" w:hAnsi="宋体"/>
                <w:sz w:val="24"/>
                <w:u w:color="000000"/>
              </w:rPr>
              <w:t>响应/偏离</w:t>
            </w:r>
          </w:p>
        </w:tc>
        <w:tc>
          <w:tcPr>
            <w:tcW w:w="1599" w:type="dxa"/>
            <w:vAlign w:val="center"/>
          </w:tcPr>
          <w:p>
            <w:pPr>
              <w:adjustRightInd w:val="0"/>
              <w:snapToGrid w:val="0"/>
              <w:ind w:left="-88" w:leftChars="-42"/>
              <w:jc w:val="center"/>
              <w:rPr>
                <w:rFonts w:ascii="宋体" w:hAnsi="宋体"/>
                <w:sz w:val="24"/>
                <w:u w:color="000000"/>
              </w:rPr>
            </w:pPr>
            <w:r>
              <w:rPr>
                <w:rFonts w:hint="eastAsia" w:ascii="宋体" w:hAnsi="宋体"/>
                <w:sz w:val="24"/>
                <w:u w:color="000000"/>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0" w:hRule="atLeast"/>
          <w:jc w:val="center"/>
        </w:trPr>
        <w:tc>
          <w:tcPr>
            <w:tcW w:w="1038" w:type="dxa"/>
            <w:vAlign w:val="center"/>
          </w:tcPr>
          <w:p>
            <w:pPr>
              <w:adjustRightInd w:val="0"/>
              <w:snapToGrid w:val="0"/>
              <w:ind w:left="-88" w:leftChars="-42"/>
              <w:jc w:val="center"/>
              <w:rPr>
                <w:rFonts w:ascii="宋体" w:hAnsi="宋体"/>
                <w:sz w:val="24"/>
                <w:u w:color="000000"/>
              </w:rPr>
            </w:pPr>
          </w:p>
        </w:tc>
        <w:tc>
          <w:tcPr>
            <w:tcW w:w="2431" w:type="dxa"/>
            <w:vAlign w:val="center"/>
          </w:tcPr>
          <w:p>
            <w:pPr>
              <w:adjustRightInd w:val="0"/>
              <w:snapToGrid w:val="0"/>
              <w:ind w:left="-88" w:leftChars="-42"/>
              <w:jc w:val="center"/>
              <w:rPr>
                <w:rFonts w:ascii="宋体" w:hAnsi="宋体"/>
                <w:sz w:val="24"/>
                <w:u w:color="000000"/>
              </w:rPr>
            </w:pPr>
          </w:p>
        </w:tc>
        <w:tc>
          <w:tcPr>
            <w:tcW w:w="3523" w:type="dxa"/>
            <w:vAlign w:val="center"/>
          </w:tcPr>
          <w:p>
            <w:pPr>
              <w:adjustRightInd w:val="0"/>
              <w:snapToGrid w:val="0"/>
              <w:ind w:left="-88" w:leftChars="-42"/>
              <w:jc w:val="center"/>
              <w:rPr>
                <w:rFonts w:ascii="宋体" w:hAnsi="宋体"/>
                <w:sz w:val="24"/>
                <w:u w:color="000000"/>
              </w:rPr>
            </w:pPr>
          </w:p>
        </w:tc>
        <w:tc>
          <w:tcPr>
            <w:tcW w:w="3323" w:type="dxa"/>
            <w:vAlign w:val="center"/>
          </w:tcPr>
          <w:p>
            <w:pPr>
              <w:adjustRightInd w:val="0"/>
              <w:snapToGrid w:val="0"/>
              <w:ind w:left="-88" w:leftChars="-42"/>
              <w:jc w:val="center"/>
              <w:rPr>
                <w:rFonts w:ascii="宋体" w:hAnsi="宋体"/>
                <w:sz w:val="24"/>
                <w:u w:color="000000"/>
              </w:rPr>
            </w:pPr>
          </w:p>
        </w:tc>
        <w:tc>
          <w:tcPr>
            <w:tcW w:w="1685" w:type="dxa"/>
            <w:vAlign w:val="center"/>
          </w:tcPr>
          <w:p>
            <w:pPr>
              <w:adjustRightInd w:val="0"/>
              <w:snapToGrid w:val="0"/>
              <w:ind w:left="-88" w:leftChars="-42"/>
              <w:jc w:val="center"/>
              <w:rPr>
                <w:rFonts w:ascii="宋体" w:hAnsi="宋体"/>
                <w:sz w:val="24"/>
                <w:u w:color="000000"/>
              </w:rPr>
            </w:pPr>
          </w:p>
        </w:tc>
        <w:tc>
          <w:tcPr>
            <w:tcW w:w="1599" w:type="dxa"/>
            <w:vAlign w:val="center"/>
          </w:tcPr>
          <w:p>
            <w:pPr>
              <w:adjustRightInd w:val="0"/>
              <w:snapToGrid w:val="0"/>
              <w:ind w:left="-88" w:leftChars="-42"/>
              <w:jc w:val="center"/>
              <w:rPr>
                <w:rFonts w:ascii="宋体" w:hAnsi="宋体"/>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0" w:hRule="atLeast"/>
          <w:jc w:val="center"/>
        </w:trPr>
        <w:tc>
          <w:tcPr>
            <w:tcW w:w="1038" w:type="dxa"/>
            <w:vAlign w:val="center"/>
          </w:tcPr>
          <w:p>
            <w:pPr>
              <w:adjustRightInd w:val="0"/>
              <w:snapToGrid w:val="0"/>
              <w:ind w:left="-88" w:leftChars="-42"/>
              <w:jc w:val="center"/>
              <w:rPr>
                <w:rFonts w:ascii="宋体" w:hAnsi="宋体"/>
                <w:sz w:val="24"/>
                <w:u w:color="000000"/>
              </w:rPr>
            </w:pPr>
          </w:p>
        </w:tc>
        <w:tc>
          <w:tcPr>
            <w:tcW w:w="2431" w:type="dxa"/>
            <w:vAlign w:val="center"/>
          </w:tcPr>
          <w:p>
            <w:pPr>
              <w:adjustRightInd w:val="0"/>
              <w:snapToGrid w:val="0"/>
              <w:ind w:left="-88" w:leftChars="-42"/>
              <w:jc w:val="center"/>
              <w:rPr>
                <w:rFonts w:ascii="宋体" w:hAnsi="宋体"/>
                <w:sz w:val="24"/>
                <w:u w:color="000000"/>
              </w:rPr>
            </w:pPr>
          </w:p>
        </w:tc>
        <w:tc>
          <w:tcPr>
            <w:tcW w:w="3523" w:type="dxa"/>
            <w:vAlign w:val="center"/>
          </w:tcPr>
          <w:p>
            <w:pPr>
              <w:adjustRightInd w:val="0"/>
              <w:snapToGrid w:val="0"/>
              <w:ind w:left="-88" w:leftChars="-42"/>
              <w:jc w:val="center"/>
              <w:rPr>
                <w:rFonts w:ascii="宋体" w:hAnsi="宋体"/>
                <w:sz w:val="24"/>
                <w:u w:color="000000"/>
              </w:rPr>
            </w:pPr>
          </w:p>
        </w:tc>
        <w:tc>
          <w:tcPr>
            <w:tcW w:w="3323" w:type="dxa"/>
            <w:vAlign w:val="center"/>
          </w:tcPr>
          <w:p>
            <w:pPr>
              <w:adjustRightInd w:val="0"/>
              <w:snapToGrid w:val="0"/>
              <w:ind w:left="-88" w:leftChars="-42"/>
              <w:jc w:val="center"/>
              <w:rPr>
                <w:rFonts w:ascii="宋体" w:hAnsi="宋体"/>
                <w:sz w:val="24"/>
                <w:u w:color="000000"/>
              </w:rPr>
            </w:pPr>
          </w:p>
        </w:tc>
        <w:tc>
          <w:tcPr>
            <w:tcW w:w="1685" w:type="dxa"/>
            <w:vAlign w:val="center"/>
          </w:tcPr>
          <w:p>
            <w:pPr>
              <w:adjustRightInd w:val="0"/>
              <w:snapToGrid w:val="0"/>
              <w:ind w:left="-88" w:leftChars="-42"/>
              <w:jc w:val="center"/>
              <w:rPr>
                <w:rFonts w:ascii="宋体" w:hAnsi="宋体"/>
                <w:sz w:val="24"/>
                <w:u w:color="000000"/>
              </w:rPr>
            </w:pPr>
          </w:p>
        </w:tc>
        <w:tc>
          <w:tcPr>
            <w:tcW w:w="1599" w:type="dxa"/>
            <w:vAlign w:val="center"/>
          </w:tcPr>
          <w:p>
            <w:pPr>
              <w:adjustRightInd w:val="0"/>
              <w:snapToGrid w:val="0"/>
              <w:ind w:left="-88" w:leftChars="-42"/>
              <w:jc w:val="center"/>
              <w:rPr>
                <w:rFonts w:ascii="宋体" w:hAnsi="宋体"/>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0" w:hRule="atLeast"/>
          <w:jc w:val="center"/>
        </w:trPr>
        <w:tc>
          <w:tcPr>
            <w:tcW w:w="1038" w:type="dxa"/>
            <w:vAlign w:val="center"/>
          </w:tcPr>
          <w:p>
            <w:pPr>
              <w:adjustRightInd w:val="0"/>
              <w:snapToGrid w:val="0"/>
              <w:ind w:left="-88" w:leftChars="-42"/>
              <w:jc w:val="center"/>
              <w:rPr>
                <w:rFonts w:ascii="宋体" w:hAnsi="宋体"/>
                <w:sz w:val="24"/>
                <w:u w:color="000000"/>
              </w:rPr>
            </w:pPr>
          </w:p>
        </w:tc>
        <w:tc>
          <w:tcPr>
            <w:tcW w:w="2431" w:type="dxa"/>
            <w:vAlign w:val="center"/>
          </w:tcPr>
          <w:p>
            <w:pPr>
              <w:adjustRightInd w:val="0"/>
              <w:snapToGrid w:val="0"/>
              <w:ind w:left="-88" w:leftChars="-42"/>
              <w:jc w:val="center"/>
              <w:rPr>
                <w:rFonts w:ascii="宋体" w:hAnsi="宋体"/>
                <w:sz w:val="24"/>
                <w:u w:color="000000"/>
              </w:rPr>
            </w:pPr>
          </w:p>
        </w:tc>
        <w:tc>
          <w:tcPr>
            <w:tcW w:w="3523" w:type="dxa"/>
            <w:vAlign w:val="center"/>
          </w:tcPr>
          <w:p>
            <w:pPr>
              <w:adjustRightInd w:val="0"/>
              <w:snapToGrid w:val="0"/>
              <w:ind w:left="-88" w:leftChars="-42"/>
              <w:jc w:val="center"/>
              <w:rPr>
                <w:rFonts w:ascii="宋体" w:hAnsi="宋体"/>
                <w:sz w:val="24"/>
                <w:u w:color="000000"/>
              </w:rPr>
            </w:pPr>
          </w:p>
        </w:tc>
        <w:tc>
          <w:tcPr>
            <w:tcW w:w="3323" w:type="dxa"/>
            <w:vAlign w:val="center"/>
          </w:tcPr>
          <w:p>
            <w:pPr>
              <w:adjustRightInd w:val="0"/>
              <w:snapToGrid w:val="0"/>
              <w:ind w:left="-88" w:leftChars="-42"/>
              <w:jc w:val="center"/>
              <w:rPr>
                <w:rFonts w:ascii="宋体" w:hAnsi="宋体"/>
                <w:sz w:val="24"/>
                <w:u w:color="000000"/>
              </w:rPr>
            </w:pPr>
          </w:p>
        </w:tc>
        <w:tc>
          <w:tcPr>
            <w:tcW w:w="1685" w:type="dxa"/>
            <w:vAlign w:val="center"/>
          </w:tcPr>
          <w:p>
            <w:pPr>
              <w:adjustRightInd w:val="0"/>
              <w:snapToGrid w:val="0"/>
              <w:ind w:left="-88" w:leftChars="-42"/>
              <w:jc w:val="center"/>
              <w:rPr>
                <w:rFonts w:ascii="宋体" w:hAnsi="宋体"/>
                <w:sz w:val="24"/>
                <w:u w:color="000000"/>
              </w:rPr>
            </w:pPr>
          </w:p>
        </w:tc>
        <w:tc>
          <w:tcPr>
            <w:tcW w:w="1599" w:type="dxa"/>
            <w:vAlign w:val="center"/>
          </w:tcPr>
          <w:p>
            <w:pPr>
              <w:adjustRightInd w:val="0"/>
              <w:snapToGrid w:val="0"/>
              <w:ind w:left="-88" w:leftChars="-42"/>
              <w:jc w:val="center"/>
              <w:rPr>
                <w:rFonts w:ascii="宋体" w:hAnsi="宋体"/>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79" w:hRule="atLeast"/>
          <w:jc w:val="center"/>
        </w:trPr>
        <w:tc>
          <w:tcPr>
            <w:tcW w:w="1038" w:type="dxa"/>
            <w:vAlign w:val="center"/>
          </w:tcPr>
          <w:p>
            <w:pPr>
              <w:adjustRightInd w:val="0"/>
              <w:snapToGrid w:val="0"/>
              <w:ind w:left="-88" w:leftChars="-42"/>
              <w:jc w:val="center"/>
              <w:rPr>
                <w:rFonts w:ascii="宋体" w:hAnsi="宋体"/>
                <w:sz w:val="24"/>
                <w:u w:color="000000"/>
              </w:rPr>
            </w:pPr>
          </w:p>
        </w:tc>
        <w:tc>
          <w:tcPr>
            <w:tcW w:w="2431" w:type="dxa"/>
            <w:vAlign w:val="center"/>
          </w:tcPr>
          <w:p>
            <w:pPr>
              <w:adjustRightInd w:val="0"/>
              <w:snapToGrid w:val="0"/>
              <w:ind w:left="-88" w:leftChars="-42"/>
              <w:jc w:val="center"/>
              <w:rPr>
                <w:rFonts w:ascii="宋体" w:hAnsi="宋体"/>
                <w:sz w:val="24"/>
                <w:u w:color="000000"/>
              </w:rPr>
            </w:pPr>
          </w:p>
        </w:tc>
        <w:tc>
          <w:tcPr>
            <w:tcW w:w="3523" w:type="dxa"/>
            <w:vAlign w:val="center"/>
          </w:tcPr>
          <w:p>
            <w:pPr>
              <w:adjustRightInd w:val="0"/>
              <w:snapToGrid w:val="0"/>
              <w:ind w:left="-88" w:leftChars="-42"/>
              <w:jc w:val="center"/>
              <w:rPr>
                <w:rFonts w:ascii="宋体" w:hAnsi="宋体"/>
                <w:sz w:val="24"/>
                <w:u w:color="000000"/>
              </w:rPr>
            </w:pPr>
          </w:p>
        </w:tc>
        <w:tc>
          <w:tcPr>
            <w:tcW w:w="3323" w:type="dxa"/>
            <w:vAlign w:val="center"/>
          </w:tcPr>
          <w:p>
            <w:pPr>
              <w:adjustRightInd w:val="0"/>
              <w:snapToGrid w:val="0"/>
              <w:ind w:left="-88" w:leftChars="-42"/>
              <w:jc w:val="center"/>
              <w:rPr>
                <w:rFonts w:ascii="宋体" w:hAnsi="宋体"/>
                <w:sz w:val="24"/>
                <w:u w:color="000000"/>
              </w:rPr>
            </w:pPr>
          </w:p>
        </w:tc>
        <w:tc>
          <w:tcPr>
            <w:tcW w:w="1685" w:type="dxa"/>
            <w:vAlign w:val="center"/>
          </w:tcPr>
          <w:p>
            <w:pPr>
              <w:adjustRightInd w:val="0"/>
              <w:snapToGrid w:val="0"/>
              <w:ind w:left="-88" w:leftChars="-42"/>
              <w:jc w:val="center"/>
              <w:rPr>
                <w:rFonts w:ascii="宋体" w:hAnsi="宋体"/>
                <w:sz w:val="24"/>
                <w:u w:color="000000"/>
              </w:rPr>
            </w:pPr>
          </w:p>
        </w:tc>
        <w:tc>
          <w:tcPr>
            <w:tcW w:w="1599" w:type="dxa"/>
            <w:vAlign w:val="center"/>
          </w:tcPr>
          <w:p>
            <w:pPr>
              <w:adjustRightInd w:val="0"/>
              <w:snapToGrid w:val="0"/>
              <w:ind w:left="-88" w:leftChars="-42"/>
              <w:jc w:val="center"/>
              <w:rPr>
                <w:rFonts w:ascii="宋体" w:hAnsi="宋体"/>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0" w:hRule="atLeast"/>
          <w:jc w:val="center"/>
        </w:trPr>
        <w:tc>
          <w:tcPr>
            <w:tcW w:w="1038" w:type="dxa"/>
            <w:vAlign w:val="center"/>
          </w:tcPr>
          <w:p>
            <w:pPr>
              <w:adjustRightInd w:val="0"/>
              <w:snapToGrid w:val="0"/>
              <w:ind w:left="-88" w:leftChars="-42"/>
              <w:jc w:val="center"/>
              <w:rPr>
                <w:rFonts w:ascii="宋体" w:hAnsi="宋体"/>
                <w:sz w:val="24"/>
                <w:u w:color="000000"/>
              </w:rPr>
            </w:pPr>
          </w:p>
        </w:tc>
        <w:tc>
          <w:tcPr>
            <w:tcW w:w="2431" w:type="dxa"/>
            <w:vAlign w:val="center"/>
          </w:tcPr>
          <w:p>
            <w:pPr>
              <w:adjustRightInd w:val="0"/>
              <w:snapToGrid w:val="0"/>
              <w:ind w:left="-88" w:leftChars="-42"/>
              <w:jc w:val="center"/>
              <w:rPr>
                <w:rFonts w:ascii="宋体" w:hAnsi="宋体"/>
                <w:sz w:val="24"/>
                <w:u w:color="000000"/>
              </w:rPr>
            </w:pPr>
          </w:p>
        </w:tc>
        <w:tc>
          <w:tcPr>
            <w:tcW w:w="3523" w:type="dxa"/>
            <w:vAlign w:val="center"/>
          </w:tcPr>
          <w:p>
            <w:pPr>
              <w:adjustRightInd w:val="0"/>
              <w:snapToGrid w:val="0"/>
              <w:ind w:left="-88" w:leftChars="-42"/>
              <w:jc w:val="center"/>
              <w:rPr>
                <w:rFonts w:ascii="宋体" w:hAnsi="宋体"/>
                <w:sz w:val="24"/>
                <w:u w:color="000000"/>
              </w:rPr>
            </w:pPr>
          </w:p>
        </w:tc>
        <w:tc>
          <w:tcPr>
            <w:tcW w:w="3323" w:type="dxa"/>
            <w:vAlign w:val="center"/>
          </w:tcPr>
          <w:p>
            <w:pPr>
              <w:adjustRightInd w:val="0"/>
              <w:snapToGrid w:val="0"/>
              <w:ind w:left="-88" w:leftChars="-42"/>
              <w:jc w:val="center"/>
              <w:rPr>
                <w:rFonts w:ascii="宋体" w:hAnsi="宋体"/>
                <w:sz w:val="24"/>
                <w:u w:color="000000"/>
              </w:rPr>
            </w:pPr>
          </w:p>
        </w:tc>
        <w:tc>
          <w:tcPr>
            <w:tcW w:w="1685" w:type="dxa"/>
            <w:vAlign w:val="center"/>
          </w:tcPr>
          <w:p>
            <w:pPr>
              <w:adjustRightInd w:val="0"/>
              <w:snapToGrid w:val="0"/>
              <w:ind w:left="-88" w:leftChars="-42"/>
              <w:jc w:val="center"/>
              <w:rPr>
                <w:rFonts w:ascii="宋体" w:hAnsi="宋体"/>
                <w:sz w:val="24"/>
                <w:u w:color="000000"/>
              </w:rPr>
            </w:pPr>
          </w:p>
        </w:tc>
        <w:tc>
          <w:tcPr>
            <w:tcW w:w="1599" w:type="dxa"/>
            <w:vAlign w:val="center"/>
          </w:tcPr>
          <w:p>
            <w:pPr>
              <w:adjustRightInd w:val="0"/>
              <w:snapToGrid w:val="0"/>
              <w:ind w:left="-88" w:leftChars="-42"/>
              <w:jc w:val="center"/>
              <w:rPr>
                <w:rFonts w:ascii="宋体" w:hAnsi="宋体"/>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0" w:hRule="atLeast"/>
          <w:jc w:val="center"/>
        </w:trPr>
        <w:tc>
          <w:tcPr>
            <w:tcW w:w="1038" w:type="dxa"/>
            <w:vAlign w:val="center"/>
          </w:tcPr>
          <w:p>
            <w:pPr>
              <w:adjustRightInd w:val="0"/>
              <w:snapToGrid w:val="0"/>
              <w:ind w:left="-88" w:leftChars="-42"/>
              <w:jc w:val="center"/>
              <w:rPr>
                <w:rFonts w:ascii="宋体" w:hAnsi="宋体"/>
                <w:sz w:val="24"/>
                <w:u w:color="000000"/>
              </w:rPr>
            </w:pPr>
          </w:p>
        </w:tc>
        <w:tc>
          <w:tcPr>
            <w:tcW w:w="2431" w:type="dxa"/>
            <w:vAlign w:val="center"/>
          </w:tcPr>
          <w:p>
            <w:pPr>
              <w:adjustRightInd w:val="0"/>
              <w:snapToGrid w:val="0"/>
              <w:ind w:left="-88" w:leftChars="-42"/>
              <w:jc w:val="center"/>
              <w:rPr>
                <w:rFonts w:ascii="宋体" w:hAnsi="宋体"/>
                <w:sz w:val="24"/>
                <w:u w:color="000000"/>
              </w:rPr>
            </w:pPr>
          </w:p>
        </w:tc>
        <w:tc>
          <w:tcPr>
            <w:tcW w:w="3523" w:type="dxa"/>
            <w:vAlign w:val="center"/>
          </w:tcPr>
          <w:p>
            <w:pPr>
              <w:adjustRightInd w:val="0"/>
              <w:snapToGrid w:val="0"/>
              <w:ind w:left="-88" w:leftChars="-42"/>
              <w:jc w:val="center"/>
              <w:rPr>
                <w:rFonts w:ascii="宋体" w:hAnsi="宋体"/>
                <w:sz w:val="24"/>
                <w:u w:color="000000"/>
              </w:rPr>
            </w:pPr>
          </w:p>
        </w:tc>
        <w:tc>
          <w:tcPr>
            <w:tcW w:w="3323" w:type="dxa"/>
            <w:vAlign w:val="center"/>
          </w:tcPr>
          <w:p>
            <w:pPr>
              <w:adjustRightInd w:val="0"/>
              <w:snapToGrid w:val="0"/>
              <w:ind w:left="-88" w:leftChars="-42"/>
              <w:jc w:val="center"/>
              <w:rPr>
                <w:rFonts w:ascii="宋体" w:hAnsi="宋体"/>
                <w:sz w:val="24"/>
                <w:u w:color="000000"/>
              </w:rPr>
            </w:pPr>
          </w:p>
        </w:tc>
        <w:tc>
          <w:tcPr>
            <w:tcW w:w="1685" w:type="dxa"/>
            <w:vAlign w:val="center"/>
          </w:tcPr>
          <w:p>
            <w:pPr>
              <w:adjustRightInd w:val="0"/>
              <w:snapToGrid w:val="0"/>
              <w:ind w:left="-88" w:leftChars="-42"/>
              <w:jc w:val="center"/>
              <w:rPr>
                <w:rFonts w:ascii="宋体" w:hAnsi="宋体"/>
                <w:sz w:val="24"/>
                <w:u w:color="000000"/>
              </w:rPr>
            </w:pPr>
          </w:p>
        </w:tc>
        <w:tc>
          <w:tcPr>
            <w:tcW w:w="1599" w:type="dxa"/>
            <w:vAlign w:val="center"/>
          </w:tcPr>
          <w:p>
            <w:pPr>
              <w:adjustRightInd w:val="0"/>
              <w:snapToGrid w:val="0"/>
              <w:ind w:left="-88" w:leftChars="-42"/>
              <w:jc w:val="center"/>
              <w:rPr>
                <w:rFonts w:ascii="宋体" w:hAnsi="宋体"/>
                <w:sz w:val="24"/>
                <w:u w:color="000000"/>
              </w:rPr>
            </w:pPr>
          </w:p>
        </w:tc>
      </w:tr>
    </w:tbl>
    <w:p>
      <w:pPr>
        <w:pStyle w:val="15"/>
        <w:rPr>
          <w:rFonts w:ascii="宋体" w:hAnsi="宋体" w:eastAsia="宋体"/>
          <w:sz w:val="24"/>
          <w:szCs w:val="24"/>
          <w:u w:color="000000"/>
        </w:rPr>
      </w:pPr>
      <w:r>
        <w:rPr>
          <w:rFonts w:hint="eastAsia" w:ascii="宋体" w:hAnsi="宋体" w:eastAsia="宋体"/>
          <w:sz w:val="24"/>
          <w:szCs w:val="24"/>
          <w:u w:color="000000"/>
        </w:rPr>
        <w:t>备注：“响应/偏离”栏应注明“响应”或“偏离”。</w:t>
      </w:r>
    </w:p>
    <w:p>
      <w:pPr>
        <w:adjustRightInd w:val="0"/>
        <w:snapToGrid w:val="0"/>
        <w:ind w:left="-88" w:leftChars="-42"/>
        <w:rPr>
          <w:rFonts w:ascii="宋体" w:hAnsi="宋体"/>
          <w:sz w:val="24"/>
          <w:u w:color="000000"/>
        </w:rPr>
      </w:pPr>
    </w:p>
    <w:p>
      <w:pPr>
        <w:adjustRightInd w:val="0"/>
        <w:snapToGrid w:val="0"/>
        <w:ind w:left="-88" w:leftChars="-42"/>
        <w:rPr>
          <w:rFonts w:ascii="宋体" w:hAnsi="宋体"/>
          <w:sz w:val="24"/>
          <w:u w:color="000000"/>
        </w:rPr>
      </w:pPr>
    </w:p>
    <w:p>
      <w:pPr>
        <w:adjustRightInd w:val="0"/>
        <w:snapToGrid w:val="0"/>
        <w:spacing w:before="50" w:line="360" w:lineRule="auto"/>
        <w:rPr>
          <w:rFonts w:ascii="宋体" w:hAnsi="宋体"/>
          <w:sz w:val="24"/>
          <w:u w:color="000000"/>
        </w:rPr>
      </w:pPr>
      <w:r>
        <w:rPr>
          <w:rFonts w:hint="eastAsia" w:ascii="宋体" w:hAnsi="宋体"/>
          <w:sz w:val="24"/>
          <w:u w:color="000000"/>
        </w:rPr>
        <w:t>投标人名称（单位章）：</w:t>
      </w:r>
    </w:p>
    <w:p>
      <w:pPr>
        <w:adjustRightInd w:val="0"/>
        <w:snapToGrid w:val="0"/>
        <w:spacing w:before="50" w:line="360" w:lineRule="auto"/>
        <w:rPr>
          <w:rFonts w:ascii="宋体" w:hAnsi="宋体"/>
          <w:sz w:val="24"/>
          <w:u w:color="000000"/>
        </w:rPr>
      </w:pPr>
      <w:r>
        <w:rPr>
          <w:rFonts w:hint="eastAsia" w:ascii="宋体" w:hAnsi="宋体"/>
          <w:sz w:val="24"/>
          <w:u w:color="000000"/>
        </w:rPr>
        <w:t>法定代表人或其授权的代理人(签字)：</w:t>
      </w:r>
      <w:r>
        <w:rPr>
          <w:rFonts w:hint="eastAsia" w:ascii="宋体" w:hAnsi="宋体"/>
          <w:sz w:val="24"/>
          <w:u w:val="single" w:color="000000"/>
        </w:rPr>
        <w:t xml:space="preserve">                   </w:t>
      </w:r>
    </w:p>
    <w:p>
      <w:pPr>
        <w:adjustRightInd w:val="0"/>
        <w:snapToGrid w:val="0"/>
        <w:spacing w:before="50" w:line="360" w:lineRule="auto"/>
        <w:rPr>
          <w:rFonts w:ascii="宋体" w:hAnsi="宋体"/>
          <w:sz w:val="24"/>
          <w:u w:color="000000"/>
        </w:rPr>
        <w:sectPr>
          <w:headerReference r:id="rId16" w:type="default"/>
          <w:footerReference r:id="rId17" w:type="default"/>
          <w:pgSz w:w="16840" w:h="11907" w:orient="landscape"/>
          <w:pgMar w:top="1474" w:right="1361" w:bottom="1474" w:left="1247" w:header="907" w:footer="737" w:gutter="0"/>
          <w:cols w:space="720" w:num="1"/>
          <w:docGrid w:linePitch="312" w:charSpace="0"/>
        </w:sectPr>
      </w:pPr>
      <w:r>
        <w:rPr>
          <w:rFonts w:hint="eastAsia" w:ascii="宋体" w:hAnsi="宋体"/>
          <w:sz w:val="24"/>
          <w:u w:color="000000"/>
        </w:rPr>
        <w:t>日期：</w:t>
      </w:r>
      <w:r>
        <w:rPr>
          <w:rFonts w:hint="eastAsia" w:ascii="宋体" w:hAnsi="宋体"/>
          <w:sz w:val="24"/>
          <w:u w:val="single" w:color="000000"/>
        </w:rPr>
        <w:t xml:space="preserve">          </w:t>
      </w:r>
      <w:r>
        <w:rPr>
          <w:rFonts w:hint="eastAsia" w:ascii="宋体" w:hAnsi="宋体"/>
          <w:sz w:val="24"/>
          <w:u w:color="000000"/>
        </w:rPr>
        <w:t>年</w:t>
      </w:r>
      <w:r>
        <w:rPr>
          <w:rFonts w:hint="eastAsia" w:ascii="宋体" w:hAnsi="宋体"/>
          <w:sz w:val="24"/>
          <w:u w:val="single" w:color="000000"/>
        </w:rPr>
        <w:t xml:space="preserve">       </w:t>
      </w:r>
      <w:r>
        <w:rPr>
          <w:rFonts w:hint="eastAsia" w:ascii="宋体" w:hAnsi="宋体"/>
          <w:sz w:val="24"/>
          <w:u w:color="000000"/>
        </w:rPr>
        <w:t>月</w:t>
      </w:r>
      <w:r>
        <w:rPr>
          <w:rFonts w:hint="eastAsia" w:ascii="宋体" w:hAnsi="宋体"/>
          <w:sz w:val="24"/>
          <w:u w:val="single" w:color="000000"/>
        </w:rPr>
        <w:t xml:space="preserve">     </w:t>
      </w:r>
      <w:r>
        <w:rPr>
          <w:rFonts w:hint="eastAsia" w:ascii="宋体" w:hAnsi="宋体"/>
          <w:sz w:val="24"/>
          <w:u w:color="000000"/>
        </w:rPr>
        <w:t>日</w:t>
      </w:r>
    </w:p>
    <w:p>
      <w:pPr>
        <w:adjustRightInd w:val="0"/>
        <w:snapToGrid w:val="0"/>
        <w:spacing w:line="360" w:lineRule="auto"/>
        <w:outlineLvl w:val="3"/>
        <w:rPr>
          <w:rFonts w:ascii="宋体" w:cs="Times New Roman"/>
          <w:b/>
          <w:bCs/>
          <w:sz w:val="28"/>
          <w:szCs w:val="28"/>
          <w:u w:color="000000"/>
        </w:rPr>
      </w:pPr>
      <w:r>
        <w:rPr>
          <w:rFonts w:hint="eastAsia" w:ascii="宋体" w:hAnsi="宋体" w:cs="宋体"/>
          <w:b/>
          <w:bCs/>
          <w:sz w:val="28"/>
          <w:szCs w:val="28"/>
          <w:u w:color="000000"/>
        </w:rPr>
        <w:t>六、投标保证金</w:t>
      </w:r>
    </w:p>
    <w:p>
      <w:pPr>
        <w:pStyle w:val="9"/>
        <w:adjustRightInd w:val="0"/>
        <w:snapToGrid w:val="0"/>
        <w:spacing w:beforeLines="50" w:line="360" w:lineRule="auto"/>
        <w:rPr>
          <w:rFonts w:hAnsi="宋体" w:cs="Times New Roman"/>
          <w:b/>
          <w:bCs/>
          <w:u w:color="000000"/>
        </w:rPr>
      </w:pPr>
      <w:r>
        <w:rPr>
          <w:rFonts w:hint="eastAsia" w:hAnsi="宋体"/>
          <w:b/>
          <w:bCs/>
          <w:u w:color="000000"/>
        </w:rPr>
        <w:t>备注：交纳凭证复印件。</w:t>
      </w:r>
    </w:p>
    <w:p>
      <w:pPr>
        <w:spacing w:line="480" w:lineRule="exact"/>
        <w:rPr>
          <w:rFonts w:ascii="宋体" w:cs="Times New Roman"/>
          <w:b/>
          <w:bCs/>
          <w:u w:color="000000"/>
        </w:rPr>
      </w:pPr>
      <w:r>
        <w:rPr>
          <w:rFonts w:hint="eastAsia" w:ascii="宋体" w:hAnsi="宋体" w:cs="宋体"/>
          <w:b/>
          <w:bCs/>
          <w:u w:color="000000"/>
        </w:rPr>
        <w:t>注：如响应投标人提供的保证金交纳凭证不清晰或不完整，则以公共资源交易中心开标时现场推送的保证金交纳情况表为准。</w:t>
      </w:r>
    </w:p>
    <w:p>
      <w:pPr>
        <w:adjustRightInd w:val="0"/>
        <w:snapToGrid w:val="0"/>
        <w:spacing w:beforeLines="50" w:line="360" w:lineRule="auto"/>
        <w:rPr>
          <w:rFonts w:ascii="宋体" w:cs="Times New Roman"/>
          <w:b/>
          <w:bCs/>
          <w:color w:val="000000"/>
          <w:u w:color="000000"/>
        </w:rPr>
      </w:pPr>
      <w:r>
        <w:rPr>
          <w:rFonts w:hint="eastAsia" w:ascii="宋体" w:hAnsi="宋体" w:cs="宋体"/>
          <w:b/>
          <w:bCs/>
          <w:color w:val="000000"/>
          <w:u w:color="000000"/>
        </w:rPr>
        <w:t>保证金清退申请表</w:t>
      </w:r>
    </w:p>
    <w:p>
      <w:pPr>
        <w:adjustRightInd w:val="0"/>
        <w:snapToGrid w:val="0"/>
        <w:spacing w:beforeLines="50" w:line="360" w:lineRule="auto"/>
        <w:ind w:firstLine="422" w:firstLineChars="200"/>
        <w:jc w:val="center"/>
        <w:rPr>
          <w:rFonts w:ascii="宋体" w:cs="Times New Roman"/>
          <w:b/>
          <w:bCs/>
          <w:color w:val="000000"/>
          <w:u w:color="000000"/>
        </w:rPr>
      </w:pPr>
    </w:p>
    <w:p>
      <w:pPr>
        <w:adjustRightInd w:val="0"/>
        <w:snapToGrid w:val="0"/>
        <w:spacing w:beforeLines="50" w:line="360" w:lineRule="auto"/>
        <w:ind w:firstLine="420" w:firstLineChars="200"/>
        <w:rPr>
          <w:rFonts w:ascii="宋体" w:cs="Times New Roman"/>
          <w:color w:val="000000"/>
          <w:u w:color="000000"/>
        </w:rPr>
      </w:pPr>
      <w:r>
        <w:rPr>
          <w:rFonts w:hint="eastAsia" w:ascii="宋体" w:hAnsi="宋体" w:cs="宋体"/>
          <w:color w:val="000000"/>
          <w:u w:color="000000"/>
        </w:rPr>
        <w:t>我系参加</w:t>
      </w:r>
      <w:r>
        <w:rPr>
          <w:rFonts w:ascii="宋体" w:hAnsi="宋体" w:cs="宋体"/>
          <w:color w:val="000000"/>
          <w:u w:val="single" w:color="000000"/>
        </w:rPr>
        <w:t xml:space="preserve">                          </w:t>
      </w:r>
      <w:r>
        <w:rPr>
          <w:rFonts w:hint="eastAsia" w:ascii="宋体" w:hAnsi="宋体" w:cs="宋体"/>
          <w:color w:val="000000"/>
          <w:u w:color="000000"/>
        </w:rPr>
        <w:t>（项目名称），委托代理编号：</w:t>
      </w:r>
      <w:r>
        <w:rPr>
          <w:rFonts w:ascii="宋体" w:hAnsi="宋体" w:cs="宋体"/>
          <w:color w:val="000000"/>
          <w:u w:val="single" w:color="000000"/>
        </w:rPr>
        <w:t xml:space="preserve">       </w:t>
      </w:r>
      <w:r>
        <w:rPr>
          <w:rFonts w:hint="eastAsia" w:ascii="宋体" w:hAnsi="宋体" w:cs="宋体"/>
          <w:color w:val="000000"/>
          <w:u w:color="000000"/>
        </w:rPr>
        <w:t>采购实施计划编号</w:t>
      </w:r>
      <w:r>
        <w:rPr>
          <w:rFonts w:ascii="宋体" w:hAnsi="宋体" w:cs="宋体"/>
          <w:color w:val="000000"/>
          <w:u w:val="single" w:color="000000"/>
        </w:rPr>
        <w:t xml:space="preserve">               </w:t>
      </w:r>
      <w:r>
        <w:rPr>
          <w:rFonts w:hint="eastAsia" w:ascii="宋体" w:hAnsi="宋体" w:cs="宋体"/>
          <w:color w:val="000000"/>
          <w:u w:color="000000"/>
        </w:rPr>
        <w:t>参加投标的投标人，现申请按该项目招标文件规定，退返保证金人民币</w:t>
      </w:r>
      <w:r>
        <w:rPr>
          <w:rFonts w:ascii="宋体" w:hAnsi="宋体" w:cs="宋体"/>
          <w:color w:val="000000"/>
          <w:u w:val="single" w:color="000000"/>
        </w:rPr>
        <w:t xml:space="preserve">         </w:t>
      </w:r>
      <w:r>
        <w:rPr>
          <w:rFonts w:ascii="宋体" w:hAnsi="宋体" w:cs="宋体"/>
          <w:color w:val="000000"/>
          <w:u w:color="000000"/>
        </w:rPr>
        <w:t>(</w:t>
      </w:r>
      <w:r>
        <w:rPr>
          <w:rFonts w:hint="eastAsia" w:ascii="宋体" w:hAnsi="宋体" w:cs="宋体"/>
          <w:color w:val="000000"/>
          <w:u w:color="000000"/>
        </w:rPr>
        <w:t>大写）￥</w:t>
      </w:r>
      <w:r>
        <w:rPr>
          <w:rFonts w:ascii="宋体" w:hAnsi="宋体" w:cs="宋体"/>
          <w:color w:val="000000"/>
          <w:u w:val="single" w:color="000000"/>
        </w:rPr>
        <w:t xml:space="preserve">            </w:t>
      </w:r>
      <w:r>
        <w:rPr>
          <w:rFonts w:ascii="宋体" w:hAnsi="宋体" w:cs="宋体"/>
          <w:color w:val="000000"/>
          <w:u w:color="000000"/>
        </w:rPr>
        <w:t>(</w:t>
      </w:r>
      <w:r>
        <w:rPr>
          <w:rFonts w:hint="eastAsia" w:ascii="宋体" w:hAnsi="宋体" w:cs="宋体"/>
          <w:color w:val="000000"/>
          <w:u w:color="000000"/>
        </w:rPr>
        <w:t>小写），保证金请退还到以下原缴纳账户：</w:t>
      </w:r>
    </w:p>
    <w:p>
      <w:pPr>
        <w:adjustRightInd w:val="0"/>
        <w:snapToGrid w:val="0"/>
        <w:spacing w:before="50" w:line="360" w:lineRule="auto"/>
        <w:ind w:firstLine="420" w:firstLineChars="200"/>
        <w:rPr>
          <w:rFonts w:ascii="宋体" w:hAnsi="宋体" w:cs="宋体"/>
          <w:color w:val="000000"/>
          <w:u w:val="single" w:color="000000"/>
        </w:rPr>
      </w:pPr>
      <w:r>
        <w:rPr>
          <w:rFonts w:hint="eastAsia" w:ascii="宋体" w:hAnsi="宋体" w:cs="宋体"/>
          <w:color w:val="000000"/>
          <w:u w:color="000000"/>
        </w:rPr>
        <w:t>户名：</w:t>
      </w:r>
      <w:r>
        <w:rPr>
          <w:rFonts w:ascii="宋体" w:hAnsi="宋体" w:cs="宋体"/>
          <w:color w:val="000000"/>
          <w:u w:val="single" w:color="000000"/>
        </w:rPr>
        <w:t xml:space="preserve">                                 </w:t>
      </w:r>
    </w:p>
    <w:p>
      <w:pPr>
        <w:adjustRightInd w:val="0"/>
        <w:snapToGrid w:val="0"/>
        <w:spacing w:before="50" w:line="360" w:lineRule="auto"/>
        <w:ind w:firstLine="420" w:firstLineChars="200"/>
        <w:rPr>
          <w:rFonts w:ascii="宋体" w:hAnsi="宋体" w:cs="宋体"/>
          <w:color w:val="000000"/>
          <w:u w:val="single" w:color="000000"/>
        </w:rPr>
      </w:pPr>
      <w:r>
        <w:rPr>
          <w:rFonts w:hint="eastAsia" w:ascii="宋体" w:hAnsi="宋体" w:cs="宋体"/>
          <w:color w:val="000000"/>
          <w:u w:color="000000"/>
        </w:rPr>
        <w:t>账号：</w:t>
      </w:r>
      <w:r>
        <w:rPr>
          <w:rFonts w:ascii="宋体" w:hAnsi="宋体" w:cs="宋体"/>
          <w:color w:val="000000"/>
          <w:u w:val="single" w:color="000000"/>
        </w:rPr>
        <w:t xml:space="preserve">                                 </w:t>
      </w:r>
    </w:p>
    <w:p>
      <w:pPr>
        <w:adjustRightInd w:val="0"/>
        <w:snapToGrid w:val="0"/>
        <w:spacing w:before="50" w:line="360" w:lineRule="auto"/>
        <w:ind w:firstLine="420" w:firstLineChars="200"/>
        <w:rPr>
          <w:rFonts w:ascii="宋体" w:hAnsi="宋体" w:cs="宋体"/>
          <w:color w:val="000000"/>
          <w:u w:val="single" w:color="000000"/>
        </w:rPr>
      </w:pPr>
      <w:r>
        <w:rPr>
          <w:rFonts w:hint="eastAsia" w:ascii="宋体" w:hAnsi="宋体" w:cs="宋体"/>
          <w:color w:val="000000"/>
          <w:u w:color="000000"/>
        </w:rPr>
        <w:t>开户行：</w:t>
      </w:r>
      <w:r>
        <w:rPr>
          <w:rFonts w:ascii="宋体" w:hAnsi="宋体" w:cs="宋体"/>
          <w:color w:val="000000"/>
          <w:u w:val="single" w:color="000000"/>
        </w:rPr>
        <w:t xml:space="preserve">                               </w:t>
      </w:r>
    </w:p>
    <w:p>
      <w:pPr>
        <w:adjustRightInd w:val="0"/>
        <w:snapToGrid w:val="0"/>
        <w:spacing w:before="50" w:line="360" w:lineRule="auto"/>
        <w:ind w:firstLine="420" w:firstLineChars="200"/>
        <w:rPr>
          <w:rFonts w:ascii="宋体" w:cs="Times New Roman"/>
          <w:color w:val="000000"/>
          <w:u w:color="000000"/>
        </w:rPr>
      </w:pPr>
      <w:r>
        <w:rPr>
          <w:rFonts w:hint="eastAsia" w:ascii="宋体" w:hAnsi="宋体" w:cs="宋体"/>
          <w:color w:val="000000"/>
          <w:u w:color="000000"/>
        </w:rPr>
        <w:t>开户行地址：</w:t>
      </w:r>
      <w:r>
        <w:rPr>
          <w:rFonts w:ascii="宋体" w:hAnsi="宋体" w:cs="宋体"/>
          <w:color w:val="000000"/>
          <w:u w:val="single" w:color="000000"/>
        </w:rPr>
        <w:t xml:space="preserve">          </w:t>
      </w:r>
      <w:r>
        <w:rPr>
          <w:rFonts w:hint="eastAsia" w:ascii="宋体" w:hAnsi="宋体" w:cs="宋体"/>
          <w:color w:val="000000"/>
          <w:u w:color="000000"/>
        </w:rPr>
        <w:t>省</w:t>
      </w:r>
      <w:r>
        <w:rPr>
          <w:rFonts w:ascii="宋体" w:hAnsi="宋体" w:cs="宋体"/>
          <w:color w:val="000000"/>
          <w:u w:val="single" w:color="000000"/>
        </w:rPr>
        <w:t xml:space="preserve">            </w:t>
      </w:r>
      <w:r>
        <w:rPr>
          <w:rFonts w:hint="eastAsia" w:ascii="宋体" w:hAnsi="宋体" w:cs="宋体"/>
          <w:color w:val="000000"/>
          <w:u w:color="000000"/>
        </w:rPr>
        <w:t>市</w:t>
      </w:r>
    </w:p>
    <w:p>
      <w:pPr>
        <w:adjustRightInd w:val="0"/>
        <w:snapToGrid w:val="0"/>
        <w:spacing w:before="50" w:line="360" w:lineRule="auto"/>
        <w:ind w:firstLine="420" w:firstLineChars="200"/>
        <w:rPr>
          <w:rFonts w:ascii="宋体" w:cs="Times New Roman"/>
          <w:color w:val="000000"/>
          <w:u w:color="000000"/>
        </w:rPr>
      </w:pPr>
      <w:r>
        <w:rPr>
          <w:rFonts w:hint="eastAsia" w:ascii="宋体" w:hAnsi="宋体" w:cs="宋体"/>
          <w:color w:val="000000"/>
          <w:u w:color="000000"/>
        </w:rPr>
        <w:t>如果提供的账户信息有误或因账户信息变更未及时通知，一切后果均由本单位自行负责。</w:t>
      </w:r>
    </w:p>
    <w:p>
      <w:pPr>
        <w:adjustRightInd w:val="0"/>
        <w:snapToGrid w:val="0"/>
        <w:spacing w:before="50" w:line="360" w:lineRule="auto"/>
        <w:rPr>
          <w:rFonts w:ascii="宋体" w:cs="Times New Roman"/>
          <w:color w:val="000000"/>
          <w:u w:color="000000"/>
        </w:rPr>
      </w:pPr>
    </w:p>
    <w:p>
      <w:pPr>
        <w:adjustRightInd w:val="0"/>
        <w:snapToGrid w:val="0"/>
        <w:spacing w:before="50" w:line="360" w:lineRule="auto"/>
        <w:ind w:left="4429" w:leftChars="2109"/>
        <w:rPr>
          <w:rFonts w:ascii="宋体" w:cs="Times New Roman"/>
          <w:color w:val="000000"/>
          <w:u w:color="000000"/>
        </w:rPr>
      </w:pPr>
      <w:r>
        <w:rPr>
          <w:rFonts w:ascii="宋体" w:hAnsi="宋体" w:cs="宋体"/>
          <w:color w:val="000000"/>
          <w:u w:color="000000"/>
        </w:rPr>
        <w:t xml:space="preserve">                                          </w:t>
      </w:r>
      <w:r>
        <w:rPr>
          <w:rFonts w:hint="eastAsia" w:ascii="宋体" w:hAnsi="宋体" w:cs="宋体"/>
          <w:color w:val="000000"/>
          <w:u w:color="000000"/>
        </w:rPr>
        <w:t>投标人</w:t>
      </w:r>
      <w:r>
        <w:rPr>
          <w:rFonts w:ascii="宋体" w:hAnsi="宋体" w:cs="宋体"/>
          <w:color w:val="000000"/>
          <w:u w:color="000000"/>
        </w:rPr>
        <w:t>(</w:t>
      </w:r>
      <w:r>
        <w:rPr>
          <w:rFonts w:hint="eastAsia" w:ascii="宋体" w:hAnsi="宋体" w:cs="宋体"/>
          <w:color w:val="000000"/>
          <w:u w:color="000000"/>
        </w:rPr>
        <w:t>盖单位章</w:t>
      </w:r>
      <w:r>
        <w:rPr>
          <w:rFonts w:ascii="宋体" w:hAnsi="宋体" w:cs="宋体"/>
          <w:color w:val="000000"/>
          <w:u w:color="000000"/>
        </w:rPr>
        <w:t>)</w:t>
      </w:r>
      <w:r>
        <w:rPr>
          <w:rFonts w:hint="eastAsia" w:ascii="宋体" w:hAnsi="宋体" w:cs="宋体"/>
          <w:color w:val="000000"/>
          <w:u w:color="000000"/>
        </w:rPr>
        <w:t>：</w:t>
      </w:r>
    </w:p>
    <w:p>
      <w:pPr>
        <w:adjustRightInd w:val="0"/>
        <w:snapToGrid w:val="0"/>
        <w:spacing w:before="50" w:line="360" w:lineRule="auto"/>
        <w:ind w:left="4429" w:leftChars="2109"/>
        <w:rPr>
          <w:rFonts w:ascii="宋体" w:hAnsi="宋体" w:cs="宋体"/>
          <w:color w:val="000000"/>
          <w:u w:color="000000"/>
        </w:rPr>
      </w:pPr>
      <w:r>
        <w:rPr>
          <w:rFonts w:hint="eastAsia" w:ascii="宋体" w:hAnsi="宋体" w:cs="宋体"/>
          <w:color w:val="000000"/>
          <w:u w:color="000000"/>
        </w:rPr>
        <w:t>联系人：</w:t>
      </w:r>
      <w:r>
        <w:rPr>
          <w:rFonts w:ascii="宋体" w:hAnsi="宋体" w:cs="宋体"/>
          <w:color w:val="000000"/>
          <w:u w:val="single" w:color="000000"/>
        </w:rPr>
        <w:t xml:space="preserve">                 </w:t>
      </w:r>
      <w:r>
        <w:rPr>
          <w:rFonts w:ascii="宋体" w:hAnsi="宋体" w:cs="宋体"/>
          <w:color w:val="000000"/>
          <w:u w:color="000000"/>
        </w:rPr>
        <w:t xml:space="preserve"> </w:t>
      </w:r>
    </w:p>
    <w:p>
      <w:pPr>
        <w:adjustRightInd w:val="0"/>
        <w:snapToGrid w:val="0"/>
        <w:spacing w:before="50" w:line="360" w:lineRule="auto"/>
        <w:ind w:left="4429" w:leftChars="2109"/>
        <w:rPr>
          <w:rFonts w:ascii="宋体" w:cs="Times New Roman"/>
          <w:color w:val="000000"/>
          <w:u w:color="000000"/>
        </w:rPr>
      </w:pPr>
      <w:r>
        <w:rPr>
          <w:rFonts w:hint="eastAsia" w:ascii="宋体" w:hAnsi="宋体" w:cs="宋体"/>
          <w:color w:val="000000"/>
          <w:u w:color="000000"/>
        </w:rPr>
        <w:t>移动电话：</w:t>
      </w:r>
      <w:r>
        <w:rPr>
          <w:rFonts w:ascii="宋体" w:hAnsi="宋体" w:cs="宋体"/>
          <w:color w:val="000000"/>
          <w:u w:val="single" w:color="000000"/>
        </w:rPr>
        <w:t xml:space="preserve">               </w:t>
      </w:r>
    </w:p>
    <w:p>
      <w:pPr>
        <w:adjustRightInd w:val="0"/>
        <w:snapToGrid w:val="0"/>
        <w:spacing w:before="50" w:line="360" w:lineRule="auto"/>
        <w:ind w:left="4429" w:leftChars="2109"/>
        <w:rPr>
          <w:rFonts w:ascii="宋体" w:hAnsi="宋体" w:cs="宋体"/>
          <w:color w:val="000000"/>
          <w:u w:color="000000"/>
        </w:rPr>
      </w:pPr>
      <w:r>
        <w:rPr>
          <w:rFonts w:hint="eastAsia" w:ascii="宋体" w:hAnsi="宋体" w:cs="宋体"/>
          <w:color w:val="000000"/>
          <w:u w:color="000000"/>
        </w:rPr>
        <w:t>固定电话：</w:t>
      </w:r>
      <w:r>
        <w:rPr>
          <w:rFonts w:ascii="宋体" w:hAnsi="宋体" w:cs="宋体"/>
          <w:color w:val="000000"/>
          <w:u w:val="single" w:color="000000"/>
        </w:rPr>
        <w:t xml:space="preserve">        </w:t>
      </w:r>
      <w:r>
        <w:rPr>
          <w:rFonts w:ascii="宋体" w:hAnsi="宋体" w:cs="宋体"/>
          <w:color w:val="000000"/>
          <w:u w:color="000000"/>
        </w:rPr>
        <w:t xml:space="preserve">        </w:t>
      </w:r>
    </w:p>
    <w:p>
      <w:pPr>
        <w:adjustRightInd w:val="0"/>
        <w:snapToGrid w:val="0"/>
        <w:spacing w:before="50" w:line="360" w:lineRule="auto"/>
        <w:ind w:left="4429" w:leftChars="2109"/>
        <w:rPr>
          <w:rFonts w:ascii="宋体" w:cs="Times New Roman"/>
          <w:color w:val="000000"/>
          <w:u w:color="000000"/>
        </w:rPr>
      </w:pPr>
      <w:r>
        <w:rPr>
          <w:rFonts w:hint="eastAsia" w:ascii="宋体" w:hAnsi="宋体" w:cs="宋体"/>
          <w:color w:val="000000"/>
          <w:u w:color="000000"/>
        </w:rPr>
        <w:t>日期：</w:t>
      </w:r>
      <w:r>
        <w:rPr>
          <w:rFonts w:ascii="宋体" w:hAnsi="宋体" w:cs="宋体"/>
          <w:color w:val="000000"/>
          <w:u w:val="single" w:color="000000"/>
        </w:rPr>
        <w:t xml:space="preserve">      </w:t>
      </w:r>
      <w:r>
        <w:rPr>
          <w:rFonts w:hint="eastAsia" w:ascii="宋体" w:hAnsi="宋体" w:cs="宋体"/>
          <w:color w:val="000000"/>
          <w:u w:color="000000"/>
        </w:rPr>
        <w:t>年</w:t>
      </w:r>
      <w:r>
        <w:rPr>
          <w:rFonts w:ascii="宋体" w:hAnsi="宋体" w:cs="宋体"/>
          <w:color w:val="000000"/>
          <w:u w:color="000000"/>
        </w:rPr>
        <w:t xml:space="preserve"> </w:t>
      </w:r>
      <w:r>
        <w:rPr>
          <w:rFonts w:ascii="宋体" w:hAnsi="宋体" w:cs="宋体"/>
          <w:color w:val="000000"/>
          <w:u w:val="single" w:color="000000"/>
        </w:rPr>
        <w:t xml:space="preserve">   </w:t>
      </w:r>
      <w:r>
        <w:rPr>
          <w:rFonts w:hint="eastAsia" w:ascii="宋体" w:hAnsi="宋体" w:cs="宋体"/>
          <w:color w:val="000000"/>
          <w:u w:color="000000"/>
        </w:rPr>
        <w:t>月</w:t>
      </w:r>
      <w:r>
        <w:rPr>
          <w:rFonts w:ascii="宋体" w:hAnsi="宋体" w:cs="宋体"/>
          <w:color w:val="000000"/>
          <w:u w:val="single" w:color="000000"/>
        </w:rPr>
        <w:t xml:space="preserve">   </w:t>
      </w:r>
      <w:r>
        <w:rPr>
          <w:rFonts w:hint="eastAsia" w:ascii="宋体" w:hAnsi="宋体" w:cs="宋体"/>
          <w:color w:val="000000"/>
          <w:u w:color="000000"/>
        </w:rPr>
        <w:t>日</w:t>
      </w:r>
    </w:p>
    <w:p>
      <w:pPr>
        <w:adjustRightInd w:val="0"/>
        <w:snapToGrid w:val="0"/>
        <w:spacing w:before="50" w:line="360" w:lineRule="auto"/>
        <w:rPr>
          <w:rFonts w:ascii="宋体" w:cs="Times New Roman"/>
          <w:color w:val="000000"/>
          <w:u w:color="000000"/>
        </w:rPr>
      </w:pPr>
    </w:p>
    <w:p>
      <w:pPr>
        <w:pStyle w:val="9"/>
        <w:adjustRightInd w:val="0"/>
        <w:snapToGrid w:val="0"/>
        <w:spacing w:beforeLines="50" w:line="360" w:lineRule="auto"/>
        <w:rPr>
          <w:rFonts w:hAnsi="宋体" w:cs="Times New Roman"/>
          <w:color w:val="000000"/>
          <w:u w:color="000000"/>
        </w:rPr>
      </w:pPr>
      <w:r>
        <w:rPr>
          <w:rFonts w:hint="eastAsia" w:hAnsi="宋体"/>
          <w:color w:val="000000"/>
          <w:u w:color="000000"/>
        </w:rPr>
        <w:t>注：《保证金退还申请书》需在开标当天单独递交给采购代理机构，未填写《保证金退还申请书》的投标人，将影响其保证金的正常退还；</w:t>
      </w:r>
    </w:p>
    <w:p>
      <w:pPr>
        <w:spacing w:line="480" w:lineRule="exact"/>
        <w:rPr>
          <w:rFonts w:ascii="宋体" w:cs="Times New Roman"/>
          <w:b/>
          <w:bCs/>
          <w:u w:color="000000"/>
        </w:rPr>
      </w:pPr>
    </w:p>
    <w:p>
      <w:pPr>
        <w:adjustRightInd w:val="0"/>
        <w:snapToGrid w:val="0"/>
        <w:spacing w:beforeLines="50" w:line="360" w:lineRule="auto"/>
        <w:rPr>
          <w:rFonts w:ascii="宋体" w:cs="Times New Roman"/>
          <w:b/>
          <w:bCs/>
          <w:color w:val="000000"/>
          <w:u w:color="000000"/>
        </w:rPr>
      </w:pPr>
    </w:p>
    <w:p>
      <w:pPr>
        <w:adjustRightInd w:val="0"/>
        <w:snapToGrid w:val="0"/>
        <w:spacing w:line="360" w:lineRule="auto"/>
        <w:outlineLvl w:val="3"/>
        <w:rPr>
          <w:rFonts w:ascii="宋体" w:cs="Times New Roman"/>
          <w:b/>
          <w:bCs/>
          <w:sz w:val="28"/>
          <w:szCs w:val="28"/>
          <w:u w:color="000000"/>
        </w:rPr>
      </w:pPr>
    </w:p>
    <w:p>
      <w:pPr>
        <w:adjustRightInd w:val="0"/>
        <w:snapToGrid w:val="0"/>
        <w:spacing w:beforeLines="50" w:line="360" w:lineRule="auto"/>
        <w:rPr>
          <w:rFonts w:ascii="宋体" w:hAnsi="宋体" w:cs="宋体"/>
          <w:b/>
          <w:color w:val="000000"/>
          <w:szCs w:val="21"/>
          <w:u w:color="000000"/>
        </w:rPr>
      </w:pPr>
    </w:p>
    <w:p>
      <w:pPr>
        <w:adjustRightInd w:val="0"/>
        <w:snapToGrid w:val="0"/>
        <w:spacing w:line="360" w:lineRule="auto"/>
        <w:outlineLvl w:val="3"/>
        <w:rPr>
          <w:rFonts w:ascii="宋体" w:hAnsi="宋体"/>
          <w:b/>
          <w:sz w:val="28"/>
          <w:szCs w:val="28"/>
          <w:u w:color="000000"/>
        </w:rPr>
      </w:pPr>
    </w:p>
    <w:p>
      <w:pPr>
        <w:adjustRightInd w:val="0"/>
        <w:snapToGrid w:val="0"/>
        <w:spacing w:line="360" w:lineRule="auto"/>
        <w:outlineLvl w:val="3"/>
        <w:rPr>
          <w:rFonts w:ascii="宋体" w:hAnsi="宋体"/>
          <w:b/>
          <w:sz w:val="28"/>
          <w:szCs w:val="28"/>
          <w:u w:color="000000"/>
        </w:rPr>
      </w:pPr>
    </w:p>
    <w:p>
      <w:pPr>
        <w:adjustRightInd w:val="0"/>
        <w:snapToGrid w:val="0"/>
        <w:spacing w:line="360" w:lineRule="auto"/>
        <w:outlineLvl w:val="3"/>
        <w:rPr>
          <w:rFonts w:ascii="宋体" w:hAnsi="宋体"/>
          <w:b/>
          <w:sz w:val="28"/>
          <w:szCs w:val="28"/>
          <w:u w:color="000000"/>
        </w:rPr>
      </w:pPr>
    </w:p>
    <w:p>
      <w:pPr>
        <w:adjustRightInd w:val="0"/>
        <w:snapToGrid w:val="0"/>
        <w:spacing w:line="360" w:lineRule="auto"/>
        <w:outlineLvl w:val="3"/>
        <w:rPr>
          <w:rFonts w:ascii="宋体" w:cs="Times New Roman"/>
          <w:b/>
          <w:bCs/>
          <w:sz w:val="28"/>
          <w:szCs w:val="28"/>
          <w:u w:color="000000"/>
        </w:rPr>
      </w:pPr>
      <w:r>
        <w:rPr>
          <w:rFonts w:hint="eastAsia" w:ascii="宋体" w:hAnsi="宋体" w:cs="宋体"/>
          <w:b/>
          <w:bCs/>
          <w:sz w:val="28"/>
          <w:szCs w:val="28"/>
          <w:u w:color="000000"/>
        </w:rPr>
        <w:t>七、投标人具备投标资格的证明文件</w:t>
      </w:r>
      <w:bookmarkStart w:id="23" w:name="_Toc294206743"/>
      <w:bookmarkStart w:id="24" w:name="_Toc294186060"/>
    </w:p>
    <w:p>
      <w:pPr>
        <w:pStyle w:val="9"/>
        <w:ind w:left="1935" w:hanging="1095"/>
        <w:jc w:val="center"/>
        <w:rPr>
          <w:rFonts w:hAnsi="宋体" w:cs="Times New Roman"/>
          <w:b/>
          <w:bCs/>
          <w:sz w:val="24"/>
          <w:szCs w:val="24"/>
          <w:u w:color="000000"/>
        </w:rPr>
      </w:pPr>
      <w:r>
        <w:rPr>
          <w:rFonts w:hint="eastAsia" w:hAnsi="宋体"/>
          <w:b/>
          <w:bCs/>
          <w:sz w:val="24"/>
          <w:szCs w:val="24"/>
          <w:u w:color="000000"/>
        </w:rPr>
        <w:t>填写须知</w:t>
      </w:r>
    </w:p>
    <w:p>
      <w:pPr>
        <w:adjustRightInd w:val="0"/>
        <w:snapToGrid w:val="0"/>
        <w:spacing w:beforeLines="50" w:line="360" w:lineRule="auto"/>
        <w:rPr>
          <w:rFonts w:ascii="宋体" w:cs="Times New Roman"/>
          <w:b/>
          <w:bCs/>
          <w:sz w:val="24"/>
          <w:u w:color="000000"/>
        </w:rPr>
      </w:pPr>
    </w:p>
    <w:p>
      <w:pPr>
        <w:adjustRightInd w:val="0"/>
        <w:snapToGrid w:val="0"/>
        <w:spacing w:beforeLines="50" w:line="360" w:lineRule="auto"/>
        <w:rPr>
          <w:rFonts w:ascii="宋体" w:cs="Times New Roman"/>
          <w:b/>
          <w:bCs/>
          <w:sz w:val="24"/>
          <w:u w:color="000000"/>
        </w:rPr>
      </w:pPr>
      <w:r>
        <w:rPr>
          <w:rFonts w:hint="eastAsia" w:ascii="宋体" w:hAnsi="宋体" w:cs="宋体"/>
          <w:b/>
          <w:bCs/>
          <w:sz w:val="24"/>
          <w:u w:color="000000"/>
        </w:rPr>
        <w:t>（一）投标人有下列情形之一的，视为无效投标：</w:t>
      </w:r>
    </w:p>
    <w:p>
      <w:pPr>
        <w:adjustRightInd w:val="0"/>
        <w:snapToGrid w:val="0"/>
        <w:spacing w:beforeLines="50" w:line="360" w:lineRule="auto"/>
        <w:ind w:firstLine="470" w:firstLineChars="196"/>
        <w:rPr>
          <w:rFonts w:ascii="宋体" w:cs="Times New Roman"/>
          <w:sz w:val="24"/>
          <w:u w:color="000000"/>
        </w:rPr>
      </w:pPr>
      <w:r>
        <w:rPr>
          <w:rFonts w:ascii="宋体" w:hAnsi="宋体" w:cs="宋体"/>
          <w:sz w:val="24"/>
          <w:u w:color="000000"/>
        </w:rPr>
        <w:t>1</w:t>
      </w:r>
      <w:r>
        <w:rPr>
          <w:rFonts w:hint="eastAsia" w:ascii="宋体" w:hAnsi="宋体" w:cs="宋体"/>
          <w:sz w:val="24"/>
          <w:u w:color="000000"/>
        </w:rPr>
        <w:t>．未按招标文件要求提交资格证明文件的；</w:t>
      </w:r>
    </w:p>
    <w:p>
      <w:pPr>
        <w:adjustRightInd w:val="0"/>
        <w:snapToGrid w:val="0"/>
        <w:spacing w:beforeLines="50" w:line="360" w:lineRule="auto"/>
        <w:ind w:firstLine="470" w:firstLineChars="196"/>
        <w:rPr>
          <w:rFonts w:ascii="宋体" w:cs="Times New Roman"/>
          <w:sz w:val="24"/>
          <w:u w:color="000000"/>
        </w:rPr>
      </w:pPr>
      <w:r>
        <w:rPr>
          <w:rFonts w:ascii="宋体" w:hAnsi="宋体" w:cs="宋体"/>
          <w:sz w:val="24"/>
          <w:u w:color="000000"/>
        </w:rPr>
        <w:t>2</w:t>
      </w:r>
      <w:r>
        <w:rPr>
          <w:rFonts w:hint="eastAsia" w:ascii="宋体" w:hAnsi="宋体" w:cs="宋体"/>
          <w:sz w:val="24"/>
          <w:u w:color="000000"/>
        </w:rPr>
        <w:t>．提供的资格证明文件不符合招标文件要求或提供虚假资格证明文件的；</w:t>
      </w:r>
    </w:p>
    <w:p>
      <w:pPr>
        <w:adjustRightInd w:val="0"/>
        <w:snapToGrid w:val="0"/>
        <w:spacing w:beforeLines="50" w:line="360" w:lineRule="auto"/>
        <w:ind w:firstLine="470" w:firstLineChars="196"/>
        <w:rPr>
          <w:rFonts w:ascii="宋体" w:cs="Times New Roman"/>
          <w:sz w:val="24"/>
          <w:u w:color="000000"/>
        </w:rPr>
      </w:pPr>
      <w:r>
        <w:rPr>
          <w:rFonts w:ascii="宋体" w:hAnsi="宋体" w:cs="宋体"/>
          <w:sz w:val="24"/>
          <w:u w:color="000000"/>
        </w:rPr>
        <w:t>3</w:t>
      </w:r>
      <w:r>
        <w:rPr>
          <w:rFonts w:hint="eastAsia" w:ascii="宋体" w:hAnsi="宋体" w:cs="宋体"/>
          <w:sz w:val="24"/>
          <w:u w:color="000000"/>
        </w:rPr>
        <w:t>．资格证明文件未按招标文件要求加盖投标人单位章、签字的；</w:t>
      </w:r>
    </w:p>
    <w:p>
      <w:pPr>
        <w:adjustRightInd w:val="0"/>
        <w:snapToGrid w:val="0"/>
        <w:spacing w:beforeLines="50" w:line="360" w:lineRule="auto"/>
        <w:ind w:firstLine="470" w:firstLineChars="196"/>
        <w:rPr>
          <w:rFonts w:ascii="宋体" w:cs="Times New Roman"/>
          <w:sz w:val="24"/>
          <w:u w:color="000000"/>
        </w:rPr>
      </w:pPr>
      <w:r>
        <w:rPr>
          <w:rFonts w:ascii="宋体" w:hAnsi="宋体" w:cs="宋体"/>
          <w:sz w:val="24"/>
          <w:u w:color="000000"/>
        </w:rPr>
        <w:t>4</w:t>
      </w:r>
      <w:r>
        <w:rPr>
          <w:rFonts w:hint="eastAsia" w:ascii="宋体" w:hAnsi="宋体" w:cs="宋体"/>
          <w:sz w:val="24"/>
          <w:u w:color="000000"/>
        </w:rPr>
        <w:t>．资格证明文件过了有效期的或未按有关规定年审合格的。</w:t>
      </w:r>
    </w:p>
    <w:p>
      <w:pPr>
        <w:tabs>
          <w:tab w:val="left" w:pos="4725"/>
        </w:tabs>
        <w:adjustRightInd w:val="0"/>
        <w:snapToGrid w:val="0"/>
        <w:spacing w:beforeLines="50" w:line="360" w:lineRule="auto"/>
        <w:rPr>
          <w:rFonts w:ascii="宋体" w:cs="Times New Roman"/>
          <w:sz w:val="24"/>
          <w:u w:color="000000"/>
        </w:rPr>
      </w:pPr>
      <w:r>
        <w:rPr>
          <w:rFonts w:hint="eastAsia" w:ascii="宋体" w:hAnsi="宋体" w:cs="宋体"/>
          <w:b/>
          <w:bCs/>
          <w:sz w:val="24"/>
          <w:u w:color="000000"/>
        </w:rPr>
        <w:t>（二）投标人应提供的证明材料</w:t>
      </w:r>
    </w:p>
    <w:p>
      <w:pPr>
        <w:tabs>
          <w:tab w:val="left" w:pos="4725"/>
        </w:tabs>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一、投标人基本条件：投标人必须是符合《中华人民共和国政府采购法》第二十二条的合格投标人，并须提供以下证明材料：</w:t>
      </w:r>
    </w:p>
    <w:p>
      <w:pPr>
        <w:adjustRightInd w:val="0"/>
        <w:snapToGrid w:val="0"/>
        <w:spacing w:line="500" w:lineRule="exact"/>
        <w:ind w:firstLine="240" w:firstLineChars="100"/>
        <w:rPr>
          <w:rFonts w:ascii="宋体" w:cs="Times New Roman"/>
          <w:sz w:val="24"/>
          <w:u w:color="000000"/>
        </w:rPr>
      </w:pPr>
      <w:r>
        <w:rPr>
          <w:rFonts w:hint="eastAsia" w:ascii="宋体" w:hAnsi="宋体" w:cs="宋体"/>
          <w:sz w:val="24"/>
          <w:u w:color="000000"/>
        </w:rPr>
        <w:t>（</w:t>
      </w:r>
      <w:r>
        <w:rPr>
          <w:rFonts w:ascii="宋体" w:hAnsi="宋体" w:cs="宋体"/>
          <w:sz w:val="24"/>
          <w:u w:color="000000"/>
        </w:rPr>
        <w:t>1</w:t>
      </w:r>
      <w:r>
        <w:rPr>
          <w:rFonts w:hint="eastAsia" w:ascii="宋体" w:hAnsi="宋体" w:cs="宋体"/>
          <w:sz w:val="24"/>
          <w:u w:color="000000"/>
        </w:rPr>
        <w:t>）具有统一社会信用代码代码的营业执照副本复印件（加盖单位公章）；</w:t>
      </w:r>
    </w:p>
    <w:p>
      <w:pPr>
        <w:adjustRightInd w:val="0"/>
        <w:snapToGrid w:val="0"/>
        <w:spacing w:line="500" w:lineRule="exact"/>
        <w:ind w:firstLine="240" w:firstLineChars="100"/>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w:t>
      </w:r>
      <w:r>
        <w:rPr>
          <w:rFonts w:ascii="宋体" w:hAnsi="宋体" w:cs="宋体"/>
          <w:sz w:val="24"/>
          <w:u w:color="000000"/>
        </w:rPr>
        <w:t>2016</w:t>
      </w:r>
      <w:r>
        <w:rPr>
          <w:rFonts w:hint="eastAsia" w:ascii="宋体" w:hAnsi="宋体" w:cs="宋体"/>
          <w:sz w:val="24"/>
          <w:u w:color="000000"/>
        </w:rPr>
        <w:t>年度财务审计报告、依法缴纳税收和社会保险（近</w:t>
      </w:r>
      <w:r>
        <w:rPr>
          <w:rFonts w:ascii="宋体" w:hAnsi="宋体" w:cs="宋体"/>
          <w:sz w:val="24"/>
          <w:u w:color="000000"/>
        </w:rPr>
        <w:t>3</w:t>
      </w:r>
      <w:r>
        <w:rPr>
          <w:rFonts w:hint="eastAsia" w:ascii="宋体" w:hAnsi="宋体" w:cs="宋体"/>
          <w:sz w:val="24"/>
          <w:u w:color="000000"/>
        </w:rPr>
        <w:t>月）证明材料的复印件（加盖单位公章）；</w:t>
      </w:r>
    </w:p>
    <w:p>
      <w:pPr>
        <w:adjustRightInd w:val="0"/>
        <w:snapToGrid w:val="0"/>
        <w:spacing w:line="500" w:lineRule="exact"/>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）参加政府采购活动之前三年内，在经营活动中没有重大违法记录书面声明；</w:t>
      </w:r>
    </w:p>
    <w:p>
      <w:pPr>
        <w:adjustRightInd w:val="0"/>
        <w:snapToGrid w:val="0"/>
        <w:spacing w:line="500" w:lineRule="exact"/>
        <w:rPr>
          <w:rFonts w:ascii="宋体" w:cs="Times New Roman"/>
          <w:sz w:val="24"/>
          <w:u w:color="000000"/>
        </w:rPr>
      </w:pP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）法人授权委托书原件、法定代表人和委托代理人身份证复印件。</w:t>
      </w:r>
    </w:p>
    <w:p>
      <w:pPr>
        <w:adjustRightInd w:val="0"/>
        <w:snapToGrid w:val="0"/>
        <w:spacing w:line="500" w:lineRule="exact"/>
        <w:ind w:firstLine="360" w:firstLineChars="150"/>
        <w:rPr>
          <w:rFonts w:ascii="宋体" w:cs="Times New Roman"/>
          <w:sz w:val="24"/>
          <w:u w:color="000000"/>
        </w:rPr>
      </w:pPr>
      <w:r>
        <w:rPr>
          <w:rFonts w:hint="eastAsia" w:ascii="宋体" w:hAnsi="宋体" w:cs="宋体"/>
          <w:sz w:val="24"/>
          <w:u w:color="000000"/>
        </w:rPr>
        <w:t>二、投标人特定条件：无</w:t>
      </w:r>
    </w:p>
    <w:p>
      <w:pPr>
        <w:adjustRightInd w:val="0"/>
        <w:snapToGrid w:val="0"/>
        <w:spacing w:line="360" w:lineRule="auto"/>
        <w:outlineLvl w:val="4"/>
        <w:rPr>
          <w:rFonts w:ascii="宋体" w:cs="Times New Roman"/>
          <w:b/>
          <w:bCs/>
          <w:sz w:val="28"/>
          <w:szCs w:val="28"/>
          <w:u w:color="000000"/>
        </w:rPr>
      </w:pPr>
    </w:p>
    <w:p>
      <w:pPr>
        <w:adjustRightInd w:val="0"/>
        <w:snapToGrid w:val="0"/>
        <w:spacing w:line="360" w:lineRule="auto"/>
        <w:outlineLvl w:val="4"/>
        <w:rPr>
          <w:rFonts w:ascii="宋体" w:cs="Times New Roman"/>
          <w:b/>
          <w:bCs/>
          <w:sz w:val="28"/>
          <w:szCs w:val="28"/>
          <w:u w:color="000000"/>
        </w:rPr>
      </w:pPr>
    </w:p>
    <w:p>
      <w:pPr>
        <w:adjustRightInd w:val="0"/>
        <w:snapToGrid w:val="0"/>
        <w:spacing w:line="360" w:lineRule="auto"/>
        <w:outlineLvl w:val="4"/>
        <w:rPr>
          <w:rFonts w:ascii="宋体" w:cs="Times New Roman"/>
          <w:sz w:val="28"/>
          <w:szCs w:val="28"/>
          <w:u w:color="000000"/>
        </w:rPr>
      </w:pPr>
      <w:r>
        <w:rPr>
          <w:rFonts w:hint="eastAsia" w:ascii="宋体" w:hAnsi="宋体" w:cs="宋体"/>
          <w:b/>
          <w:bCs/>
          <w:sz w:val="28"/>
          <w:szCs w:val="28"/>
          <w:u w:color="000000"/>
        </w:rPr>
        <w:t>附件</w:t>
      </w:r>
      <w:r>
        <w:rPr>
          <w:rFonts w:ascii="宋体" w:hAnsi="宋体" w:cs="宋体"/>
          <w:b/>
          <w:bCs/>
          <w:sz w:val="28"/>
          <w:szCs w:val="28"/>
          <w:u w:color="000000"/>
        </w:rPr>
        <w:t xml:space="preserve">1:  </w:t>
      </w:r>
      <w:r>
        <w:rPr>
          <w:rFonts w:hint="eastAsia" w:ascii="宋体" w:hAnsi="宋体" w:cs="宋体"/>
          <w:b/>
          <w:bCs/>
          <w:sz w:val="28"/>
          <w:szCs w:val="28"/>
          <w:u w:color="000000"/>
        </w:rPr>
        <w:t>授权委托书</w:t>
      </w:r>
    </w:p>
    <w:p>
      <w:pPr>
        <w:autoSpaceDE w:val="0"/>
        <w:autoSpaceDN w:val="0"/>
        <w:adjustRightInd w:val="0"/>
        <w:snapToGrid w:val="0"/>
        <w:spacing w:beforeLines="50" w:line="360" w:lineRule="auto"/>
        <w:ind w:firstLine="600" w:firstLineChars="250"/>
        <w:jc w:val="left"/>
        <w:rPr>
          <w:rFonts w:ascii="宋体" w:cs="Times New Roman"/>
          <w:kern w:val="0"/>
          <w:sz w:val="24"/>
          <w:u w:color="000000"/>
        </w:rPr>
      </w:pPr>
      <w:r>
        <w:rPr>
          <w:rFonts w:hint="eastAsia" w:ascii="宋体" w:hAnsi="宋体" w:cs="宋体"/>
          <w:kern w:val="0"/>
          <w:sz w:val="24"/>
          <w:u w:color="000000"/>
        </w:rPr>
        <w:t>本人</w:t>
      </w:r>
      <w:r>
        <w:rPr>
          <w:rFonts w:ascii="宋体" w:hAnsi="宋体" w:cs="宋体"/>
          <w:kern w:val="0"/>
          <w:sz w:val="24"/>
          <w:u w:val="single" w:color="000000"/>
        </w:rPr>
        <w:t xml:space="preserve">          </w:t>
      </w:r>
      <w:r>
        <w:rPr>
          <w:rFonts w:hint="eastAsia" w:ascii="宋体" w:hAnsi="宋体" w:cs="宋体"/>
          <w:kern w:val="0"/>
          <w:sz w:val="24"/>
          <w:u w:color="000000"/>
        </w:rPr>
        <w:t>（姓名、职务）系</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w:t>
      </w:r>
      <w:r>
        <w:rPr>
          <w:rFonts w:hint="eastAsia" w:ascii="宋体" w:hAnsi="宋体" w:cs="宋体"/>
          <w:sz w:val="24"/>
          <w:u w:color="000000"/>
        </w:rPr>
        <w:t>投标人</w:t>
      </w:r>
      <w:r>
        <w:rPr>
          <w:rFonts w:hint="eastAsia" w:ascii="宋体" w:hAnsi="宋体" w:cs="宋体"/>
          <w:kern w:val="0"/>
          <w:sz w:val="24"/>
          <w:u w:color="000000"/>
        </w:rPr>
        <w:t>名称）的法定代表人，现授权</w:t>
      </w:r>
      <w:r>
        <w:rPr>
          <w:rFonts w:ascii="宋体" w:hAnsi="宋体" w:cs="宋体"/>
          <w:kern w:val="0"/>
          <w:sz w:val="24"/>
          <w:u w:val="single" w:color="000000"/>
        </w:rPr>
        <w:t xml:space="preserve">          </w:t>
      </w:r>
      <w:r>
        <w:rPr>
          <w:rFonts w:hint="eastAsia" w:ascii="宋体" w:hAnsi="宋体" w:cs="宋体"/>
          <w:kern w:val="0"/>
          <w:sz w:val="24"/>
          <w:u w:color="000000"/>
        </w:rPr>
        <w:t>（姓名、职务）为我方代理人。代理人根据授权，以我方名义签署、澄清、说明、补正、递交、撤回、修改</w:t>
      </w:r>
      <w:r>
        <w:rPr>
          <w:rFonts w:ascii="宋体" w:hAnsi="宋体" w:cs="宋体"/>
          <w:kern w:val="0"/>
          <w:sz w:val="24"/>
          <w:u w:val="single" w:color="000000"/>
        </w:rPr>
        <w:t xml:space="preserve">                     </w:t>
      </w:r>
      <w:r>
        <w:rPr>
          <w:rFonts w:hint="eastAsia" w:ascii="宋体" w:hAnsi="宋体" w:cs="宋体"/>
          <w:kern w:val="0"/>
          <w:sz w:val="24"/>
          <w:u w:color="000000"/>
        </w:rPr>
        <w:t>（项目名称、采购代理机构编号）投标文件、签订合同和处理有关事宜，其法律后果由我方承担。</w:t>
      </w:r>
    </w:p>
    <w:p>
      <w:pPr>
        <w:autoSpaceDE w:val="0"/>
        <w:autoSpaceDN w:val="0"/>
        <w:adjustRightInd w:val="0"/>
        <w:snapToGrid w:val="0"/>
        <w:spacing w:beforeLines="50" w:line="360" w:lineRule="auto"/>
        <w:ind w:firstLine="480" w:firstLineChars="200"/>
        <w:jc w:val="left"/>
        <w:rPr>
          <w:rFonts w:ascii="宋体" w:cs="Times New Roman"/>
          <w:kern w:val="0"/>
          <w:sz w:val="24"/>
          <w:u w:color="000000"/>
        </w:rPr>
      </w:pPr>
      <w:r>
        <w:rPr>
          <w:rFonts w:hint="eastAsia" w:ascii="宋体" w:hAnsi="宋体" w:cs="宋体"/>
          <w:kern w:val="0"/>
          <w:sz w:val="24"/>
          <w:u w:color="000000"/>
        </w:rPr>
        <w:t>委托期限：</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w:t>
      </w:r>
    </w:p>
    <w:p>
      <w:pPr>
        <w:adjustRightInd w:val="0"/>
        <w:snapToGrid w:val="0"/>
        <w:spacing w:beforeLines="50" w:line="360" w:lineRule="auto"/>
        <w:ind w:firstLine="435"/>
        <w:rPr>
          <w:rFonts w:ascii="宋体" w:cs="Times New Roman"/>
          <w:kern w:val="0"/>
          <w:sz w:val="24"/>
          <w:u w:color="000000"/>
        </w:rPr>
      </w:pPr>
      <w:r>
        <w:rPr>
          <w:rFonts w:hint="eastAsia" w:ascii="宋体" w:hAnsi="宋体" w:cs="宋体"/>
          <w:kern w:val="0"/>
          <w:sz w:val="24"/>
          <w:u w:color="000000"/>
        </w:rPr>
        <w:t>代理人无转委托权。</w:t>
      </w:r>
    </w:p>
    <w:p>
      <w:pPr>
        <w:adjustRightInd w:val="0"/>
        <w:snapToGrid w:val="0"/>
        <w:spacing w:beforeLines="50" w:line="360" w:lineRule="auto"/>
        <w:ind w:firstLine="435"/>
        <w:rPr>
          <w:rFonts w:ascii="宋体" w:cs="Times New Roman"/>
          <w:sz w:val="24"/>
          <w:u w:color="000000"/>
        </w:rPr>
      </w:pPr>
      <w:r>
        <w:rPr>
          <w:rFonts w:hint="eastAsia" w:ascii="宋体" w:hAnsi="宋体" w:cs="宋体"/>
          <w:sz w:val="24"/>
          <w:u w:color="000000"/>
        </w:rPr>
        <w:t>本授权书于年月日签字生效，特此声明。</w:t>
      </w:r>
    </w:p>
    <w:p>
      <w:pPr>
        <w:adjustRightInd w:val="0"/>
        <w:snapToGrid w:val="0"/>
        <w:spacing w:beforeLines="50" w:line="360" w:lineRule="auto"/>
        <w:ind w:firstLine="480" w:firstLineChars="200"/>
        <w:rPr>
          <w:rFonts w:ascii="宋体" w:cs="Times New Roman"/>
          <w:sz w:val="24"/>
          <w:u w:color="000000"/>
        </w:rPr>
      </w:pPr>
    </w:p>
    <w:tbl>
      <w:tblPr>
        <w:tblStyle w:val="23"/>
        <w:tblW w:w="852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6" w:hRule="atLeast"/>
        </w:trPr>
        <w:tc>
          <w:tcPr>
            <w:tcW w:w="8528" w:type="dxa"/>
            <w:vAlign w:val="center"/>
          </w:tcPr>
          <w:p>
            <w:pPr>
              <w:adjustRightInd w:val="0"/>
              <w:snapToGrid w:val="0"/>
              <w:spacing w:beforeLines="50" w:line="360" w:lineRule="auto"/>
              <w:jc w:val="center"/>
              <w:rPr>
                <w:rFonts w:ascii="宋体" w:cs="Times New Roman"/>
                <w:sz w:val="24"/>
                <w:u w:color="000000"/>
              </w:rPr>
            </w:pPr>
            <w:r>
              <w:rPr>
                <w:rFonts w:hint="eastAsia" w:ascii="宋体" w:hAnsi="宋体" w:cs="宋体"/>
                <w:sz w:val="24"/>
                <w:u w:color="000000"/>
              </w:rPr>
              <w:t>委托代理人身份证复印件</w:t>
            </w:r>
          </w:p>
        </w:tc>
      </w:tr>
    </w:tbl>
    <w:p>
      <w:pPr>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附：法定代表人身份证明</w:t>
      </w:r>
    </w:p>
    <w:p>
      <w:pPr>
        <w:adjustRightInd w:val="0"/>
        <w:snapToGrid w:val="0"/>
        <w:spacing w:beforeLines="50" w:line="360" w:lineRule="auto"/>
        <w:ind w:firstLine="480" w:firstLineChars="200"/>
        <w:rPr>
          <w:rFonts w:ascii="宋体" w:cs="Times New Roman"/>
          <w:sz w:val="24"/>
          <w:u w:color="000000"/>
        </w:rPr>
      </w:pPr>
    </w:p>
    <w:p>
      <w:pPr>
        <w:adjustRightInd w:val="0"/>
        <w:snapToGrid w:val="0"/>
        <w:spacing w:beforeLines="50" w:line="360" w:lineRule="auto"/>
        <w:ind w:firstLine="480" w:firstLineChars="200"/>
        <w:rPr>
          <w:rFonts w:ascii="宋体" w:cs="Times New Roman"/>
          <w:sz w:val="24"/>
          <w:u w:color="000000"/>
        </w:rPr>
      </w:pP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投标人名称（单位章）：</w:t>
      </w:r>
    </w:p>
    <w:p>
      <w:pPr>
        <w:adjustRightInd w:val="0"/>
        <w:snapToGrid w:val="0"/>
        <w:spacing w:beforeLines="50" w:line="360" w:lineRule="auto"/>
        <w:ind w:right="420"/>
        <w:rPr>
          <w:rFonts w:ascii="宋体" w:cs="Times New Roman"/>
          <w:sz w:val="24"/>
          <w:u w:color="000000"/>
        </w:rPr>
      </w:pPr>
      <w:r>
        <w:rPr>
          <w:rFonts w:hint="eastAsia" w:ascii="宋体" w:hAnsi="宋体" w:cs="宋体"/>
          <w:sz w:val="24"/>
          <w:u w:color="000000"/>
        </w:rPr>
        <w:t>法定代表人（签字）：</w:t>
      </w:r>
    </w:p>
    <w:p>
      <w:pPr>
        <w:adjustRightInd w:val="0"/>
        <w:snapToGrid w:val="0"/>
        <w:spacing w:beforeLines="50" w:line="360" w:lineRule="auto"/>
        <w:ind w:right="420"/>
        <w:rPr>
          <w:rFonts w:ascii="宋体" w:cs="Times New Roman"/>
          <w:sz w:val="24"/>
          <w:u w:color="000000"/>
        </w:rPr>
      </w:pPr>
      <w:r>
        <w:rPr>
          <w:rFonts w:hint="eastAsia" w:ascii="宋体" w:hAnsi="宋体" w:cs="宋体"/>
          <w:sz w:val="24"/>
          <w:u w:color="000000"/>
        </w:rPr>
        <w:t>委托代理人（签字）：</w:t>
      </w:r>
    </w:p>
    <w:p>
      <w:pPr>
        <w:adjustRightInd w:val="0"/>
        <w:snapToGrid w:val="0"/>
        <w:spacing w:beforeLines="50" w:line="360" w:lineRule="auto"/>
        <w:ind w:right="420"/>
        <w:rPr>
          <w:rFonts w:ascii="宋体" w:cs="Times New Roman"/>
          <w:sz w:val="24"/>
          <w:u w:color="000000"/>
        </w:rPr>
      </w:pPr>
      <w:r>
        <w:rPr>
          <w:rFonts w:ascii="宋体" w:hAnsi="宋体" w:cs="宋体"/>
          <w:sz w:val="24"/>
          <w:u w:val="single" w:color="000000"/>
        </w:rPr>
        <w:t xml:space="preserve">         </w:t>
      </w:r>
      <w:r>
        <w:rPr>
          <w:rFonts w:hint="eastAsia" w:ascii="宋体" w:hAnsi="宋体" w:cs="宋体"/>
          <w:sz w:val="24"/>
          <w:u w:color="000000"/>
        </w:rPr>
        <w:t>年</w:t>
      </w:r>
      <w:r>
        <w:rPr>
          <w:rFonts w:ascii="宋体" w:hAnsi="宋体" w:cs="宋体"/>
          <w:sz w:val="24"/>
          <w:u w:val="single" w:color="000000"/>
        </w:rPr>
        <w:t xml:space="preserve">      </w:t>
      </w:r>
      <w:r>
        <w:rPr>
          <w:rFonts w:hint="eastAsia" w:ascii="宋体" w:hAnsi="宋体" w:cs="宋体"/>
          <w:sz w:val="24"/>
          <w:u w:color="000000"/>
        </w:rPr>
        <w:t>月</w:t>
      </w:r>
      <w:r>
        <w:rPr>
          <w:rFonts w:ascii="宋体" w:hAnsi="宋体" w:cs="宋体"/>
          <w:sz w:val="24"/>
          <w:u w:val="single" w:color="000000"/>
        </w:rPr>
        <w:t xml:space="preserve">       </w:t>
      </w:r>
      <w:r>
        <w:rPr>
          <w:rFonts w:hint="eastAsia" w:ascii="宋体" w:hAnsi="宋体" w:cs="宋体"/>
          <w:sz w:val="24"/>
          <w:u w:color="000000"/>
        </w:rPr>
        <w:t>日</w:t>
      </w:r>
    </w:p>
    <w:p>
      <w:pPr>
        <w:adjustRightInd w:val="0"/>
        <w:snapToGrid w:val="0"/>
        <w:spacing w:line="360" w:lineRule="auto"/>
        <w:outlineLvl w:val="5"/>
        <w:rPr>
          <w:rFonts w:ascii="宋体" w:cs="Times New Roman"/>
          <w:b/>
          <w:bCs/>
          <w:sz w:val="28"/>
          <w:szCs w:val="28"/>
          <w:u w:color="000000"/>
        </w:rPr>
      </w:pPr>
    </w:p>
    <w:p>
      <w:pPr>
        <w:adjustRightInd w:val="0"/>
        <w:snapToGrid w:val="0"/>
        <w:spacing w:line="360" w:lineRule="auto"/>
        <w:outlineLvl w:val="5"/>
        <w:rPr>
          <w:rFonts w:ascii="宋体" w:cs="Times New Roman"/>
          <w:b/>
          <w:bCs/>
          <w:sz w:val="28"/>
          <w:szCs w:val="28"/>
          <w:u w:color="000000"/>
        </w:rPr>
      </w:pPr>
    </w:p>
    <w:p>
      <w:pPr>
        <w:adjustRightInd w:val="0"/>
        <w:snapToGrid w:val="0"/>
        <w:spacing w:line="360" w:lineRule="auto"/>
        <w:outlineLvl w:val="5"/>
        <w:rPr>
          <w:rFonts w:ascii="宋体" w:cs="Times New Roman"/>
          <w:b/>
          <w:bCs/>
          <w:sz w:val="24"/>
          <w:u w:color="000000"/>
        </w:rPr>
      </w:pPr>
      <w:r>
        <w:rPr>
          <w:rFonts w:hint="eastAsia" w:ascii="宋体" w:hAnsi="宋体" w:cs="宋体"/>
          <w:b/>
          <w:bCs/>
          <w:sz w:val="28"/>
          <w:szCs w:val="28"/>
          <w:u w:color="000000"/>
        </w:rPr>
        <w:t>附件</w:t>
      </w:r>
      <w:r>
        <w:rPr>
          <w:rFonts w:ascii="宋体" w:hAnsi="宋体" w:cs="宋体"/>
          <w:b/>
          <w:bCs/>
          <w:sz w:val="28"/>
          <w:szCs w:val="28"/>
          <w:u w:color="000000"/>
        </w:rPr>
        <w:t xml:space="preserve">1-1 : </w:t>
      </w:r>
      <w:r>
        <w:rPr>
          <w:rFonts w:hint="eastAsia" w:ascii="宋体" w:hAnsi="宋体" w:cs="宋体"/>
          <w:b/>
          <w:bCs/>
          <w:sz w:val="28"/>
          <w:szCs w:val="28"/>
          <w:u w:color="000000"/>
        </w:rPr>
        <w:t>法定代表人身份证明</w:t>
      </w:r>
    </w:p>
    <w:bookmarkEnd w:id="23"/>
    <w:bookmarkEnd w:id="24"/>
    <w:p>
      <w:pPr>
        <w:adjustRightInd w:val="0"/>
        <w:snapToGrid w:val="0"/>
        <w:spacing w:beforeLines="50" w:line="360" w:lineRule="auto"/>
        <w:rPr>
          <w:rFonts w:ascii="宋体" w:cs="Times New Roman"/>
          <w:sz w:val="24"/>
          <w:u w:color="000000"/>
        </w:rPr>
      </w:pPr>
    </w:p>
    <w:p>
      <w:pPr>
        <w:autoSpaceDE w:val="0"/>
        <w:autoSpaceDN w:val="0"/>
        <w:adjustRightInd w:val="0"/>
        <w:snapToGrid w:val="0"/>
        <w:spacing w:beforeLines="50" w:line="360" w:lineRule="auto"/>
        <w:jc w:val="left"/>
        <w:rPr>
          <w:rFonts w:ascii="宋体" w:cs="Times New Roman"/>
          <w:kern w:val="0"/>
          <w:sz w:val="24"/>
          <w:u w:color="000000"/>
        </w:rPr>
      </w:pPr>
      <w:r>
        <w:rPr>
          <w:rFonts w:hint="eastAsia" w:ascii="宋体" w:hAnsi="宋体" w:cs="宋体"/>
          <w:sz w:val="24"/>
          <w:u w:color="000000"/>
        </w:rPr>
        <w:t>投标人</w:t>
      </w:r>
      <w:r>
        <w:rPr>
          <w:rFonts w:hint="eastAsia" w:ascii="宋体" w:hAnsi="宋体" w:cs="宋体"/>
          <w:kern w:val="0"/>
          <w:sz w:val="24"/>
          <w:u w:color="000000"/>
        </w:rPr>
        <w:t>名称：</w:t>
      </w:r>
    </w:p>
    <w:p>
      <w:pPr>
        <w:autoSpaceDE w:val="0"/>
        <w:autoSpaceDN w:val="0"/>
        <w:adjustRightInd w:val="0"/>
        <w:snapToGrid w:val="0"/>
        <w:spacing w:beforeLines="50" w:line="360" w:lineRule="auto"/>
        <w:jc w:val="left"/>
        <w:rPr>
          <w:rFonts w:ascii="宋体" w:cs="Times New Roman"/>
          <w:kern w:val="0"/>
          <w:sz w:val="24"/>
          <w:u w:color="000000"/>
        </w:rPr>
      </w:pPr>
      <w:r>
        <w:rPr>
          <w:rFonts w:hint="eastAsia" w:ascii="宋体" w:hAnsi="宋体" w:cs="宋体"/>
          <w:kern w:val="0"/>
          <w:sz w:val="24"/>
          <w:u w:color="000000"/>
        </w:rPr>
        <w:t>注册号：</w:t>
      </w:r>
    </w:p>
    <w:p>
      <w:pPr>
        <w:autoSpaceDE w:val="0"/>
        <w:autoSpaceDN w:val="0"/>
        <w:adjustRightInd w:val="0"/>
        <w:snapToGrid w:val="0"/>
        <w:spacing w:beforeLines="50" w:line="360" w:lineRule="auto"/>
        <w:jc w:val="left"/>
        <w:rPr>
          <w:rFonts w:ascii="宋体" w:cs="Times New Roman"/>
          <w:kern w:val="0"/>
          <w:sz w:val="24"/>
          <w:u w:color="000000"/>
        </w:rPr>
      </w:pPr>
      <w:r>
        <w:rPr>
          <w:rFonts w:hint="eastAsia" w:ascii="宋体" w:hAnsi="宋体" w:cs="宋体"/>
          <w:kern w:val="0"/>
          <w:sz w:val="24"/>
          <w:u w:color="000000"/>
        </w:rPr>
        <w:t>注册地址：</w:t>
      </w:r>
    </w:p>
    <w:p>
      <w:pPr>
        <w:autoSpaceDE w:val="0"/>
        <w:autoSpaceDN w:val="0"/>
        <w:adjustRightInd w:val="0"/>
        <w:snapToGrid w:val="0"/>
        <w:spacing w:beforeLines="50" w:line="360" w:lineRule="auto"/>
        <w:jc w:val="left"/>
        <w:rPr>
          <w:rFonts w:ascii="宋体" w:cs="Times New Roman"/>
          <w:kern w:val="0"/>
          <w:sz w:val="24"/>
          <w:u w:color="000000"/>
        </w:rPr>
      </w:pPr>
      <w:r>
        <w:rPr>
          <w:rFonts w:hint="eastAsia" w:ascii="宋体" w:hAnsi="宋体" w:cs="宋体"/>
          <w:kern w:val="0"/>
          <w:sz w:val="24"/>
          <w:u w:color="000000"/>
        </w:rPr>
        <w:t>成立时间：</w:t>
      </w:r>
      <w:r>
        <w:rPr>
          <w:rFonts w:ascii="宋体" w:hAnsi="宋体" w:cs="宋体"/>
          <w:kern w:val="0"/>
          <w:sz w:val="24"/>
          <w:u w:val="single" w:color="000000"/>
        </w:rPr>
        <w:t xml:space="preserve">       </w:t>
      </w:r>
      <w:r>
        <w:rPr>
          <w:rFonts w:hint="eastAsia" w:ascii="宋体" w:hAnsi="宋体" w:cs="宋体"/>
          <w:kern w:val="0"/>
          <w:sz w:val="24"/>
          <w:u w:color="000000"/>
        </w:rPr>
        <w:t>年</w:t>
      </w:r>
      <w:r>
        <w:rPr>
          <w:rFonts w:ascii="宋体" w:hAnsi="宋体" w:cs="宋体"/>
          <w:kern w:val="0"/>
          <w:sz w:val="24"/>
          <w:u w:color="000000"/>
        </w:rPr>
        <w:t xml:space="preserve"> </w:t>
      </w:r>
      <w:r>
        <w:rPr>
          <w:rFonts w:ascii="宋体" w:hAnsi="宋体" w:cs="宋体"/>
          <w:kern w:val="0"/>
          <w:sz w:val="24"/>
          <w:u w:val="single" w:color="000000"/>
        </w:rPr>
        <w:t xml:space="preserve">     </w:t>
      </w:r>
      <w:r>
        <w:rPr>
          <w:rFonts w:hint="eastAsia" w:ascii="宋体" w:hAnsi="宋体" w:cs="宋体"/>
          <w:kern w:val="0"/>
          <w:sz w:val="24"/>
          <w:u w:color="000000"/>
        </w:rPr>
        <w:t>月</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日</w:t>
      </w:r>
    </w:p>
    <w:p>
      <w:pPr>
        <w:autoSpaceDE w:val="0"/>
        <w:autoSpaceDN w:val="0"/>
        <w:adjustRightInd w:val="0"/>
        <w:snapToGrid w:val="0"/>
        <w:spacing w:beforeLines="50" w:line="360" w:lineRule="auto"/>
        <w:jc w:val="left"/>
        <w:rPr>
          <w:rFonts w:ascii="宋体" w:cs="Times New Roman"/>
          <w:kern w:val="0"/>
          <w:sz w:val="24"/>
          <w:u w:val="single" w:color="000000"/>
        </w:rPr>
      </w:pPr>
      <w:r>
        <w:rPr>
          <w:rFonts w:hint="eastAsia" w:ascii="宋体" w:hAnsi="宋体" w:cs="宋体"/>
          <w:kern w:val="0"/>
          <w:sz w:val="24"/>
          <w:u w:color="000000"/>
        </w:rPr>
        <w:t>经营期限：</w:t>
      </w:r>
    </w:p>
    <w:p>
      <w:pPr>
        <w:autoSpaceDE w:val="0"/>
        <w:autoSpaceDN w:val="0"/>
        <w:adjustRightInd w:val="0"/>
        <w:snapToGrid w:val="0"/>
        <w:spacing w:beforeLines="50" w:line="360" w:lineRule="auto"/>
        <w:jc w:val="left"/>
        <w:rPr>
          <w:rFonts w:ascii="宋体" w:hAnsi="宋体" w:cs="宋体"/>
          <w:kern w:val="0"/>
          <w:sz w:val="24"/>
          <w:u w:val="single" w:color="000000"/>
        </w:rPr>
      </w:pPr>
      <w:r>
        <w:rPr>
          <w:rFonts w:hint="eastAsia" w:ascii="宋体" w:hAnsi="宋体" w:cs="宋体"/>
          <w:kern w:val="0"/>
          <w:sz w:val="24"/>
          <w:u w:color="000000"/>
        </w:rPr>
        <w:t>经营范围：主营：</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；兼营：</w:t>
      </w:r>
      <w:r>
        <w:rPr>
          <w:rFonts w:ascii="宋体" w:hAnsi="宋体" w:cs="宋体"/>
          <w:kern w:val="0"/>
          <w:sz w:val="24"/>
          <w:u w:val="single" w:color="000000"/>
        </w:rPr>
        <w:t xml:space="preserve">              </w:t>
      </w:r>
    </w:p>
    <w:p>
      <w:pPr>
        <w:autoSpaceDE w:val="0"/>
        <w:autoSpaceDN w:val="0"/>
        <w:adjustRightInd w:val="0"/>
        <w:snapToGrid w:val="0"/>
        <w:spacing w:beforeLines="50" w:line="360" w:lineRule="auto"/>
        <w:jc w:val="left"/>
        <w:rPr>
          <w:rFonts w:ascii="宋体" w:cs="Times New Roman"/>
          <w:kern w:val="0"/>
          <w:sz w:val="24"/>
          <w:u w:color="000000"/>
        </w:rPr>
      </w:pPr>
      <w:r>
        <w:rPr>
          <w:rFonts w:hint="eastAsia" w:ascii="宋体" w:hAnsi="宋体" w:cs="宋体"/>
          <w:kern w:val="0"/>
          <w:sz w:val="24"/>
          <w:u w:color="000000"/>
        </w:rPr>
        <w:t>姓名：</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性别：</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年龄：</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职务：</w:t>
      </w:r>
      <w:r>
        <w:rPr>
          <w:rFonts w:ascii="宋体" w:hAnsi="宋体" w:cs="宋体"/>
          <w:kern w:val="0"/>
          <w:sz w:val="24"/>
          <w:u w:val="single" w:color="000000"/>
        </w:rPr>
        <w:t xml:space="preserve">         </w:t>
      </w:r>
      <w:r>
        <w:rPr>
          <w:rFonts w:hint="eastAsia" w:ascii="宋体" w:hAnsi="宋体" w:cs="宋体"/>
          <w:kern w:val="0"/>
          <w:sz w:val="24"/>
          <w:u w:color="000000"/>
        </w:rPr>
        <w:t>系</w:t>
      </w:r>
      <w:r>
        <w:rPr>
          <w:rFonts w:ascii="宋体" w:hAnsi="宋体" w:cs="宋体"/>
          <w:kern w:val="0"/>
          <w:sz w:val="24"/>
          <w:u w:val="single" w:color="000000"/>
        </w:rPr>
        <w:t xml:space="preserve">          </w:t>
      </w:r>
      <w:r>
        <w:rPr>
          <w:rFonts w:ascii="宋体" w:hAnsi="宋体" w:cs="宋体"/>
          <w:kern w:val="0"/>
          <w:sz w:val="24"/>
          <w:u w:color="000000"/>
        </w:rPr>
        <w:t xml:space="preserve"> </w:t>
      </w:r>
      <w:r>
        <w:rPr>
          <w:rFonts w:hint="eastAsia" w:ascii="宋体" w:hAnsi="宋体" w:cs="宋体"/>
          <w:kern w:val="0"/>
          <w:sz w:val="24"/>
          <w:u w:color="000000"/>
        </w:rPr>
        <w:t>（</w:t>
      </w:r>
      <w:r>
        <w:rPr>
          <w:rFonts w:hint="eastAsia" w:ascii="宋体" w:hAnsi="宋体" w:cs="宋体"/>
          <w:sz w:val="24"/>
          <w:u w:color="000000"/>
        </w:rPr>
        <w:t>投标人</w:t>
      </w:r>
      <w:r>
        <w:rPr>
          <w:rFonts w:hint="eastAsia" w:ascii="宋体" w:hAnsi="宋体" w:cs="宋体"/>
          <w:kern w:val="0"/>
          <w:sz w:val="24"/>
          <w:u w:color="000000"/>
        </w:rPr>
        <w:t>名称）的法定代表人。</w:t>
      </w:r>
    </w:p>
    <w:p>
      <w:pPr>
        <w:autoSpaceDE w:val="0"/>
        <w:autoSpaceDN w:val="0"/>
        <w:adjustRightInd w:val="0"/>
        <w:snapToGrid w:val="0"/>
        <w:spacing w:beforeLines="50" w:line="360" w:lineRule="auto"/>
        <w:jc w:val="left"/>
        <w:rPr>
          <w:rFonts w:ascii="宋体" w:cs="Times New Roman"/>
          <w:kern w:val="0"/>
          <w:sz w:val="24"/>
          <w:u w:color="000000"/>
        </w:rPr>
      </w:pPr>
      <w:r>
        <w:rPr>
          <w:rFonts w:hint="eastAsia" w:ascii="宋体" w:hAnsi="宋体" w:cs="宋体"/>
          <w:kern w:val="0"/>
          <w:sz w:val="24"/>
          <w:u w:color="000000"/>
        </w:rPr>
        <w:t>特此证明。</w:t>
      </w:r>
    </w:p>
    <w:p>
      <w:pPr>
        <w:autoSpaceDE w:val="0"/>
        <w:autoSpaceDN w:val="0"/>
        <w:adjustRightInd w:val="0"/>
        <w:snapToGrid w:val="0"/>
        <w:spacing w:beforeLines="50" w:line="360" w:lineRule="auto"/>
        <w:jc w:val="left"/>
        <w:rPr>
          <w:rFonts w:ascii="宋体" w:cs="Times New Roman"/>
          <w:kern w:val="0"/>
          <w:sz w:val="24"/>
          <w:u w:color="000000"/>
        </w:rPr>
      </w:pPr>
    </w:p>
    <w:tbl>
      <w:tblPr>
        <w:tblStyle w:val="23"/>
        <w:tblW w:w="852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6" w:hRule="atLeast"/>
        </w:trPr>
        <w:tc>
          <w:tcPr>
            <w:tcW w:w="8528" w:type="dxa"/>
            <w:vAlign w:val="center"/>
          </w:tcPr>
          <w:p>
            <w:pPr>
              <w:adjustRightInd w:val="0"/>
              <w:snapToGrid w:val="0"/>
              <w:spacing w:beforeLines="50" w:line="360" w:lineRule="auto"/>
              <w:jc w:val="center"/>
              <w:rPr>
                <w:rFonts w:ascii="宋体" w:cs="Times New Roman"/>
                <w:sz w:val="24"/>
                <w:u w:color="000000"/>
              </w:rPr>
            </w:pPr>
            <w:r>
              <w:rPr>
                <w:rFonts w:hint="eastAsia" w:ascii="宋体" w:hAnsi="宋体" w:cs="宋体"/>
                <w:sz w:val="24"/>
                <w:u w:color="000000"/>
              </w:rPr>
              <w:t>法定代表人身份证复印件</w:t>
            </w:r>
          </w:p>
        </w:tc>
      </w:tr>
    </w:tbl>
    <w:p>
      <w:pPr>
        <w:adjustRightInd w:val="0"/>
        <w:snapToGrid w:val="0"/>
        <w:spacing w:beforeLines="50" w:line="360" w:lineRule="auto"/>
        <w:rPr>
          <w:rFonts w:ascii="宋体" w:cs="Times New Roman"/>
          <w:sz w:val="24"/>
          <w:u w:color="000000"/>
        </w:rPr>
      </w:pPr>
    </w:p>
    <w:p>
      <w:pPr>
        <w:adjustRightInd w:val="0"/>
        <w:snapToGrid w:val="0"/>
        <w:spacing w:beforeLines="50" w:line="360" w:lineRule="auto"/>
        <w:rPr>
          <w:rFonts w:ascii="宋体" w:cs="Times New Roman"/>
          <w:sz w:val="24"/>
          <w:u w:color="000000"/>
        </w:rPr>
      </w:pPr>
    </w:p>
    <w:p>
      <w:pPr>
        <w:adjustRightInd w:val="0"/>
        <w:snapToGrid w:val="0"/>
        <w:spacing w:beforeLines="50" w:line="360" w:lineRule="auto"/>
        <w:rPr>
          <w:rFonts w:ascii="宋体" w:cs="Times New Roman"/>
          <w:sz w:val="24"/>
          <w:u w:color="000000"/>
        </w:rPr>
      </w:pPr>
    </w:p>
    <w:p>
      <w:pPr>
        <w:adjustRightInd w:val="0"/>
        <w:snapToGrid w:val="0"/>
        <w:spacing w:beforeLines="50" w:line="360" w:lineRule="auto"/>
        <w:ind w:right="420"/>
        <w:rPr>
          <w:rFonts w:ascii="宋体" w:cs="Times New Roman"/>
          <w:sz w:val="24"/>
          <w:u w:color="000000"/>
        </w:rPr>
      </w:pPr>
      <w:r>
        <w:rPr>
          <w:rFonts w:hint="eastAsia" w:ascii="宋体" w:hAnsi="宋体" w:cs="宋体"/>
          <w:sz w:val="24"/>
          <w:u w:color="000000"/>
        </w:rPr>
        <w:t>投标人名称（单位章）：</w:t>
      </w:r>
    </w:p>
    <w:p>
      <w:pPr>
        <w:adjustRightInd w:val="0"/>
        <w:snapToGrid w:val="0"/>
        <w:spacing w:beforeLines="50" w:line="360" w:lineRule="auto"/>
        <w:ind w:right="420"/>
        <w:rPr>
          <w:rFonts w:ascii="宋体" w:hAnsi="宋体" w:cs="宋体"/>
          <w:sz w:val="24"/>
          <w:u w:color="000000"/>
        </w:rPr>
      </w:pPr>
      <w:r>
        <w:rPr>
          <w:rFonts w:ascii="宋体" w:hAnsi="宋体" w:cs="宋体"/>
          <w:sz w:val="24"/>
          <w:u w:val="single" w:color="000000"/>
        </w:rPr>
        <w:t xml:space="preserve">        </w:t>
      </w:r>
      <w:r>
        <w:rPr>
          <w:rFonts w:hint="eastAsia" w:ascii="宋体" w:hAnsi="宋体" w:cs="宋体"/>
          <w:sz w:val="24"/>
          <w:u w:color="000000"/>
        </w:rPr>
        <w:t>年</w:t>
      </w:r>
      <w:r>
        <w:rPr>
          <w:rFonts w:ascii="宋体" w:hAnsi="宋体" w:cs="宋体"/>
          <w:sz w:val="24"/>
          <w:u w:val="single" w:color="000000"/>
        </w:rPr>
        <w:t xml:space="preserve">        </w:t>
      </w:r>
      <w:r>
        <w:rPr>
          <w:rFonts w:hint="eastAsia" w:ascii="宋体" w:hAnsi="宋体" w:cs="宋体"/>
          <w:sz w:val="24"/>
          <w:u w:color="000000"/>
        </w:rPr>
        <w:t>月</w:t>
      </w:r>
      <w:r>
        <w:rPr>
          <w:rFonts w:ascii="宋体" w:hAnsi="宋体" w:cs="宋体"/>
          <w:sz w:val="24"/>
          <w:u w:val="single" w:color="000000"/>
        </w:rPr>
        <w:t xml:space="preserve">        </w:t>
      </w:r>
      <w:r>
        <w:rPr>
          <w:rFonts w:hint="eastAsia" w:ascii="宋体" w:hAnsi="宋体" w:cs="宋体"/>
          <w:sz w:val="24"/>
          <w:u w:color="000000"/>
        </w:rPr>
        <w:t>日</w:t>
      </w:r>
      <w:r>
        <w:rPr>
          <w:rFonts w:ascii="宋体" w:hAnsi="宋体" w:cs="宋体"/>
          <w:sz w:val="24"/>
          <w:u w:color="000000"/>
        </w:rPr>
        <w:t xml:space="preserve">    </w:t>
      </w:r>
    </w:p>
    <w:p>
      <w:pPr>
        <w:adjustRightInd w:val="0"/>
        <w:snapToGrid w:val="0"/>
        <w:spacing w:beforeLines="50" w:line="360" w:lineRule="auto"/>
        <w:ind w:right="420"/>
        <w:rPr>
          <w:rFonts w:ascii="宋体" w:cs="Times New Roman"/>
          <w:b/>
          <w:bCs/>
          <w:sz w:val="24"/>
          <w:u w:color="000000"/>
        </w:rPr>
      </w:pPr>
      <w:r>
        <w:rPr>
          <w:rFonts w:hint="eastAsia" w:ascii="宋体"/>
          <w:b/>
          <w:sz w:val="24"/>
        </w:rPr>
        <w:t>注：开标时还需单独提供两份（壹份交于湘西公共资源交易中心，壹份供行政监督查验）</w:t>
      </w:r>
      <w:r>
        <w:rPr>
          <w:rFonts w:ascii="宋体" w:hAnsi="宋体" w:cs="宋体"/>
          <w:sz w:val="24"/>
          <w:u w:color="000000"/>
        </w:rPr>
        <w:t xml:space="preserve">  </w:t>
      </w:r>
      <w:r>
        <w:rPr>
          <w:rFonts w:ascii="宋体" w:hAnsi="宋体" w:cs="宋体"/>
          <w:sz w:val="24"/>
          <w:u w:color="000000"/>
        </w:rPr>
        <w:br w:type="page"/>
      </w:r>
      <w:bookmarkStart w:id="25" w:name="_Toc294186063"/>
      <w:bookmarkStart w:id="26" w:name="_Toc294206746"/>
      <w:r>
        <w:rPr>
          <w:rFonts w:hint="eastAsia" w:ascii="宋体" w:hAnsi="宋体" w:cs="宋体"/>
          <w:b/>
          <w:bCs/>
          <w:sz w:val="28"/>
          <w:szCs w:val="28"/>
          <w:u w:color="000000"/>
        </w:rPr>
        <w:t>附件</w:t>
      </w:r>
      <w:r>
        <w:rPr>
          <w:rFonts w:ascii="宋体" w:hAnsi="宋体" w:cs="宋体"/>
          <w:b/>
          <w:bCs/>
          <w:sz w:val="28"/>
          <w:szCs w:val="28"/>
          <w:u w:color="000000"/>
        </w:rPr>
        <w:t xml:space="preserve">2 : </w:t>
      </w:r>
      <w:r>
        <w:rPr>
          <w:rFonts w:hint="eastAsia" w:ascii="宋体" w:hAnsi="宋体" w:cs="宋体"/>
          <w:b/>
          <w:bCs/>
          <w:sz w:val="28"/>
          <w:szCs w:val="28"/>
          <w:u w:color="000000"/>
        </w:rPr>
        <w:t>投标人基本情况</w:t>
      </w:r>
      <w:bookmarkEnd w:id="25"/>
      <w:bookmarkEnd w:id="26"/>
    </w:p>
    <w:p>
      <w:pPr>
        <w:adjustRightInd w:val="0"/>
        <w:snapToGrid w:val="0"/>
        <w:spacing w:line="360" w:lineRule="auto"/>
        <w:rPr>
          <w:rFonts w:ascii="宋体" w:cs="Times New Roman"/>
          <w:sz w:val="24"/>
          <w:u w:color="000000"/>
        </w:rPr>
      </w:pPr>
    </w:p>
    <w:p>
      <w:pPr>
        <w:adjustRightInd w:val="0"/>
        <w:snapToGrid w:val="0"/>
        <w:spacing w:beforeLines="50" w:line="360" w:lineRule="auto"/>
        <w:rPr>
          <w:rFonts w:ascii="宋体" w:cs="Times New Roman"/>
          <w:sz w:val="24"/>
          <w:u w:color="000000"/>
        </w:rPr>
      </w:pPr>
      <w:bookmarkStart w:id="27" w:name="_Toc294206747"/>
      <w:bookmarkStart w:id="28" w:name="_Toc294186064"/>
      <w:r>
        <w:rPr>
          <w:rFonts w:ascii="宋体" w:hAnsi="宋体" w:cs="宋体"/>
          <w:sz w:val="24"/>
          <w:u w:color="000000"/>
        </w:rPr>
        <w:t>1.</w:t>
      </w:r>
      <w:r>
        <w:rPr>
          <w:rFonts w:hint="eastAsia" w:ascii="宋体" w:hAnsi="宋体" w:cs="宋体"/>
          <w:sz w:val="24"/>
          <w:u w:color="000000"/>
        </w:rPr>
        <w:t>名称及概况：</w:t>
      </w:r>
    </w:p>
    <w:p>
      <w:pPr>
        <w:adjustRightInd w:val="0"/>
        <w:snapToGrid w:val="0"/>
        <w:spacing w:beforeLines="50" w:line="360" w:lineRule="auto"/>
        <w:ind w:firstLine="360" w:firstLineChars="150"/>
        <w:rPr>
          <w:rFonts w:ascii="宋体" w:cs="Times New Roman"/>
          <w:sz w:val="24"/>
          <w:u w:color="000000"/>
        </w:rPr>
      </w:pPr>
      <w:r>
        <w:rPr>
          <w:rFonts w:ascii="宋体" w:hAnsi="宋体" w:cs="宋体"/>
          <w:sz w:val="24"/>
          <w:u w:color="000000"/>
        </w:rPr>
        <w:t xml:space="preserve">(1) </w:t>
      </w:r>
      <w:r>
        <w:rPr>
          <w:rFonts w:hint="eastAsia" w:ascii="宋体" w:hAnsi="宋体" w:cs="宋体"/>
          <w:sz w:val="24"/>
          <w:u w:color="000000"/>
        </w:rPr>
        <w:t>投标人名称：</w:t>
      </w:r>
    </w:p>
    <w:p>
      <w:pPr>
        <w:adjustRightInd w:val="0"/>
        <w:snapToGrid w:val="0"/>
        <w:spacing w:beforeLines="50" w:line="360" w:lineRule="auto"/>
        <w:ind w:firstLine="1560" w:firstLineChars="650"/>
        <w:rPr>
          <w:rFonts w:ascii="宋体" w:cs="Times New Roman"/>
          <w:sz w:val="24"/>
          <w:u w:val="single" w:color="000000"/>
        </w:rPr>
      </w:pPr>
      <w:r>
        <w:rPr>
          <w:rFonts w:hint="eastAsia" w:ascii="宋体" w:hAnsi="宋体" w:cs="宋体"/>
          <w:sz w:val="24"/>
          <w:u w:color="000000"/>
        </w:rPr>
        <w:t>地址：</w:t>
      </w:r>
    </w:p>
    <w:p>
      <w:pPr>
        <w:adjustRightInd w:val="0"/>
        <w:snapToGrid w:val="0"/>
        <w:spacing w:beforeLines="50" w:line="360" w:lineRule="auto"/>
        <w:ind w:firstLine="480" w:firstLineChars="200"/>
        <w:rPr>
          <w:rFonts w:ascii="宋体" w:hAnsi="宋体" w:cs="宋体"/>
          <w:sz w:val="24"/>
          <w:u w:val="single" w:color="000000"/>
        </w:rPr>
      </w:pPr>
      <w:r>
        <w:rPr>
          <w:rFonts w:hint="eastAsia" w:ascii="宋体" w:hAnsi="宋体" w:cs="宋体"/>
          <w:sz w:val="24"/>
          <w:u w:color="000000"/>
        </w:rPr>
        <w:t>传真</w:t>
      </w:r>
      <w:r>
        <w:rPr>
          <w:rFonts w:ascii="宋体" w:hAnsi="宋体" w:cs="宋体"/>
          <w:sz w:val="24"/>
          <w:u w:color="000000"/>
        </w:rPr>
        <w:t>/</w:t>
      </w:r>
      <w:r>
        <w:rPr>
          <w:rFonts w:hint="eastAsia" w:ascii="宋体" w:hAnsi="宋体" w:cs="宋体"/>
          <w:sz w:val="24"/>
          <w:u w:color="000000"/>
        </w:rPr>
        <w:t>电话号码：</w:t>
      </w:r>
      <w:r>
        <w:rPr>
          <w:rFonts w:ascii="宋体" w:hAnsi="宋体" w:cs="宋体"/>
          <w:sz w:val="24"/>
          <w:u w:val="single" w:color="000000"/>
        </w:rPr>
        <w:t xml:space="preserve">                    </w:t>
      </w:r>
      <w:r>
        <w:rPr>
          <w:rFonts w:hint="eastAsia" w:ascii="宋体" w:hAnsi="宋体" w:cs="宋体"/>
          <w:sz w:val="24"/>
          <w:u w:color="000000"/>
        </w:rPr>
        <w:t>邮政编码：</w:t>
      </w:r>
      <w:r>
        <w:rPr>
          <w:rFonts w:ascii="宋体" w:hAnsi="宋体" w:cs="宋体"/>
          <w:sz w:val="24"/>
          <w:u w:val="single" w:color="000000"/>
        </w:rPr>
        <w:t xml:space="preserve">       </w:t>
      </w:r>
    </w:p>
    <w:p>
      <w:pPr>
        <w:adjustRightInd w:val="0"/>
        <w:snapToGrid w:val="0"/>
        <w:spacing w:beforeLines="50" w:line="360" w:lineRule="auto"/>
        <w:ind w:firstLine="480" w:firstLineChars="200"/>
        <w:rPr>
          <w:rFonts w:ascii="宋体" w:cs="Times New Roman"/>
          <w:sz w:val="24"/>
          <w:u w:val="single" w:color="000000"/>
        </w:rPr>
      </w:pPr>
      <w:r>
        <w:rPr>
          <w:rFonts w:ascii="宋体" w:hAnsi="宋体" w:cs="宋体"/>
          <w:sz w:val="24"/>
          <w:u w:color="000000"/>
        </w:rPr>
        <w:t xml:space="preserve">(2) </w:t>
      </w:r>
      <w:r>
        <w:rPr>
          <w:rFonts w:hint="eastAsia" w:ascii="宋体" w:hAnsi="宋体" w:cs="宋体"/>
          <w:sz w:val="24"/>
          <w:u w:color="000000"/>
        </w:rPr>
        <w:t>成立或注册日期：</w:t>
      </w:r>
    </w:p>
    <w:p>
      <w:pPr>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 xml:space="preserve">(3) </w:t>
      </w:r>
      <w:r>
        <w:rPr>
          <w:rFonts w:hint="eastAsia" w:ascii="宋体" w:hAnsi="宋体" w:cs="宋体"/>
          <w:sz w:val="24"/>
          <w:u w:color="000000"/>
        </w:rPr>
        <w:t>注册号码：</w:t>
      </w:r>
    </w:p>
    <w:p>
      <w:pPr>
        <w:adjustRightInd w:val="0"/>
        <w:snapToGrid w:val="0"/>
        <w:spacing w:beforeLines="50" w:line="360" w:lineRule="auto"/>
        <w:ind w:firstLine="480" w:firstLineChars="200"/>
        <w:rPr>
          <w:rFonts w:ascii="宋体" w:cs="Times New Roman"/>
          <w:sz w:val="24"/>
          <w:u w:val="single" w:color="000000"/>
        </w:rPr>
      </w:pPr>
      <w:r>
        <w:rPr>
          <w:rFonts w:ascii="宋体" w:hAnsi="宋体" w:cs="宋体"/>
          <w:sz w:val="24"/>
          <w:u w:color="000000"/>
        </w:rPr>
        <w:t xml:space="preserve">(4) </w:t>
      </w:r>
      <w:r>
        <w:rPr>
          <w:rFonts w:hint="eastAsia" w:ascii="宋体" w:hAnsi="宋体" w:cs="宋体"/>
          <w:sz w:val="24"/>
          <w:u w:color="000000"/>
        </w:rPr>
        <w:t>实收资本：</w:t>
      </w:r>
    </w:p>
    <w:p>
      <w:pPr>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 xml:space="preserve">(5) </w:t>
      </w:r>
      <w:r>
        <w:rPr>
          <w:rFonts w:hint="eastAsia" w:ascii="宋体" w:hAnsi="宋体" w:cs="宋体"/>
          <w:sz w:val="24"/>
          <w:u w:color="000000"/>
        </w:rPr>
        <w:t>近期资产负债表（到</w:t>
      </w:r>
      <w:r>
        <w:rPr>
          <w:rFonts w:ascii="宋体" w:hAnsi="宋体" w:cs="宋体"/>
          <w:sz w:val="24"/>
          <w:u w:val="single" w:color="000000"/>
        </w:rPr>
        <w:t xml:space="preserve">     </w:t>
      </w:r>
      <w:r>
        <w:rPr>
          <w:rFonts w:hint="eastAsia" w:ascii="宋体" w:hAnsi="宋体" w:cs="宋体"/>
          <w:sz w:val="24"/>
          <w:u w:color="000000"/>
        </w:rPr>
        <w:t>年</w:t>
      </w:r>
      <w:r>
        <w:rPr>
          <w:rFonts w:ascii="宋体" w:hAnsi="宋体" w:cs="宋体"/>
          <w:sz w:val="24"/>
          <w:u w:val="single" w:color="000000"/>
        </w:rPr>
        <w:t xml:space="preserve">     </w:t>
      </w:r>
      <w:r>
        <w:rPr>
          <w:rFonts w:hint="eastAsia" w:ascii="宋体" w:hAnsi="宋体" w:cs="宋体"/>
          <w:sz w:val="24"/>
          <w:u w:color="000000"/>
        </w:rPr>
        <w:t>月</w:t>
      </w:r>
      <w:r>
        <w:rPr>
          <w:rFonts w:ascii="宋体" w:hAnsi="宋体" w:cs="宋体"/>
          <w:sz w:val="24"/>
          <w:u w:val="single" w:color="000000"/>
        </w:rPr>
        <w:t xml:space="preserve">     </w:t>
      </w:r>
      <w:r>
        <w:rPr>
          <w:rFonts w:hint="eastAsia" w:ascii="宋体" w:hAnsi="宋体" w:cs="宋体"/>
          <w:sz w:val="24"/>
          <w:u w:color="000000"/>
        </w:rPr>
        <w:t>日止）</w:t>
      </w:r>
    </w:p>
    <w:p>
      <w:pPr>
        <w:adjustRightInd w:val="0"/>
        <w:snapToGrid w:val="0"/>
        <w:spacing w:beforeLines="50" w:line="360" w:lineRule="auto"/>
        <w:ind w:firstLine="720" w:firstLineChars="300"/>
        <w:rPr>
          <w:rFonts w:ascii="宋体" w:cs="Times New Roman"/>
          <w:sz w:val="24"/>
          <w:u w:val="single" w:color="000000"/>
        </w:rPr>
      </w:pPr>
      <w:r>
        <w:rPr>
          <w:rFonts w:hint="eastAsia" w:ascii="宋体" w:hAnsi="宋体" w:cs="宋体"/>
          <w:sz w:val="24"/>
          <w:u w:color="000000"/>
        </w:rPr>
        <w:t>①固定资产：</w:t>
      </w:r>
    </w:p>
    <w:p>
      <w:pPr>
        <w:adjustRightInd w:val="0"/>
        <w:snapToGrid w:val="0"/>
        <w:spacing w:beforeLines="50" w:line="360" w:lineRule="auto"/>
        <w:ind w:firstLine="720" w:firstLineChars="300"/>
        <w:rPr>
          <w:rFonts w:ascii="宋体" w:cs="Times New Roman"/>
          <w:sz w:val="24"/>
          <w:u w:val="single" w:color="000000"/>
        </w:rPr>
      </w:pPr>
      <w:r>
        <w:rPr>
          <w:rFonts w:hint="eastAsia" w:ascii="宋体" w:hAnsi="宋体" w:cs="宋体"/>
          <w:sz w:val="24"/>
          <w:u w:color="000000"/>
        </w:rPr>
        <w:t>②流动资产：</w:t>
      </w:r>
    </w:p>
    <w:p>
      <w:pPr>
        <w:adjustRightInd w:val="0"/>
        <w:snapToGrid w:val="0"/>
        <w:spacing w:beforeLines="50" w:line="360" w:lineRule="auto"/>
        <w:ind w:firstLine="720" w:firstLineChars="300"/>
        <w:rPr>
          <w:rFonts w:ascii="宋体" w:cs="Times New Roman"/>
          <w:sz w:val="24"/>
          <w:u w:val="single" w:color="000000"/>
        </w:rPr>
      </w:pPr>
      <w:r>
        <w:rPr>
          <w:rFonts w:hint="eastAsia" w:ascii="宋体" w:hAnsi="宋体" w:cs="宋体"/>
          <w:sz w:val="24"/>
          <w:u w:color="000000"/>
        </w:rPr>
        <w:t>③长期负债：</w:t>
      </w:r>
    </w:p>
    <w:p>
      <w:pPr>
        <w:adjustRightInd w:val="0"/>
        <w:snapToGrid w:val="0"/>
        <w:spacing w:beforeLines="50" w:line="360" w:lineRule="auto"/>
        <w:ind w:firstLine="720" w:firstLineChars="300"/>
        <w:rPr>
          <w:rFonts w:ascii="宋体" w:cs="Times New Roman"/>
          <w:sz w:val="24"/>
          <w:u w:val="single" w:color="000000"/>
        </w:rPr>
      </w:pPr>
      <w:r>
        <w:rPr>
          <w:rFonts w:hint="eastAsia" w:ascii="宋体" w:hAnsi="宋体" w:cs="宋体"/>
          <w:sz w:val="24"/>
          <w:u w:color="000000"/>
        </w:rPr>
        <w:t>④流动负债：</w:t>
      </w:r>
    </w:p>
    <w:p>
      <w:pPr>
        <w:adjustRightInd w:val="0"/>
        <w:snapToGrid w:val="0"/>
        <w:spacing w:beforeLines="50" w:line="360" w:lineRule="auto"/>
        <w:ind w:firstLine="720" w:firstLineChars="300"/>
        <w:rPr>
          <w:rFonts w:ascii="宋体" w:cs="Times New Roman"/>
          <w:sz w:val="24"/>
          <w:u w:val="single" w:color="000000"/>
        </w:rPr>
      </w:pPr>
      <w:r>
        <w:rPr>
          <w:rFonts w:hint="eastAsia" w:ascii="宋体" w:hAnsi="宋体" w:cs="宋体"/>
          <w:sz w:val="24"/>
          <w:u w:color="000000"/>
        </w:rPr>
        <w:t>⑤净值：</w:t>
      </w:r>
    </w:p>
    <w:p>
      <w:pPr>
        <w:adjustRightInd w:val="0"/>
        <w:snapToGrid w:val="0"/>
        <w:spacing w:beforeLines="50" w:line="360" w:lineRule="auto"/>
        <w:ind w:firstLine="480" w:firstLineChars="200"/>
        <w:rPr>
          <w:rFonts w:ascii="宋体" w:cs="Times New Roman"/>
          <w:sz w:val="24"/>
          <w:u w:val="single" w:color="000000"/>
        </w:rPr>
      </w:pPr>
      <w:r>
        <w:rPr>
          <w:rFonts w:ascii="宋体" w:hAnsi="宋体" w:cs="宋体"/>
          <w:sz w:val="24"/>
          <w:u w:color="000000"/>
        </w:rPr>
        <w:t xml:space="preserve">(6) </w:t>
      </w:r>
      <w:r>
        <w:rPr>
          <w:rFonts w:hint="eastAsia" w:ascii="宋体" w:hAnsi="宋体" w:cs="宋体"/>
          <w:sz w:val="24"/>
          <w:u w:color="000000"/>
        </w:rPr>
        <w:t>法定代表人姓名：</w:t>
      </w:r>
    </w:p>
    <w:p>
      <w:pPr>
        <w:adjustRightInd w:val="0"/>
        <w:snapToGrid w:val="0"/>
        <w:spacing w:beforeLines="50" w:line="360" w:lineRule="auto"/>
        <w:rPr>
          <w:rFonts w:ascii="宋体" w:cs="Times New Roman"/>
          <w:sz w:val="24"/>
          <w:u w:color="000000"/>
        </w:rPr>
      </w:pPr>
      <w:r>
        <w:rPr>
          <w:rFonts w:ascii="宋体" w:hAnsi="宋体" w:cs="宋体"/>
          <w:sz w:val="24"/>
          <w:u w:color="000000"/>
        </w:rPr>
        <w:t xml:space="preserve">2. </w:t>
      </w:r>
      <w:r>
        <w:rPr>
          <w:rFonts w:hint="eastAsia" w:ascii="宋体" w:hAnsi="宋体" w:cs="宋体"/>
          <w:sz w:val="24"/>
          <w:u w:color="000000"/>
        </w:rPr>
        <w:t>经营范围：</w:t>
      </w:r>
    </w:p>
    <w:p>
      <w:pPr>
        <w:adjustRightInd w:val="0"/>
        <w:snapToGrid w:val="0"/>
        <w:spacing w:beforeLines="50" w:line="360" w:lineRule="auto"/>
        <w:rPr>
          <w:rFonts w:ascii="宋体" w:cs="Times New Roman"/>
          <w:sz w:val="24"/>
          <w:u w:color="000000"/>
        </w:rPr>
      </w:pPr>
      <w:r>
        <w:rPr>
          <w:rFonts w:ascii="宋体" w:hAnsi="宋体" w:cs="宋体"/>
          <w:sz w:val="24"/>
          <w:u w:color="000000"/>
        </w:rPr>
        <w:t>3.</w:t>
      </w:r>
      <w:r>
        <w:rPr>
          <w:rFonts w:hint="eastAsia" w:ascii="宋体" w:hAnsi="宋体" w:cs="宋体"/>
          <w:sz w:val="24"/>
          <w:u w:color="000000"/>
        </w:rPr>
        <w:t>近年营业额：</w:t>
      </w:r>
    </w:p>
    <w:tbl>
      <w:tblPr>
        <w:tblStyle w:val="23"/>
        <w:tblW w:w="757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4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3" w:hRule="atLeast"/>
        </w:trPr>
        <w:tc>
          <w:tcPr>
            <w:tcW w:w="2700" w:type="dxa"/>
          </w:tcPr>
          <w:p>
            <w:pPr>
              <w:adjustRightInd w:val="0"/>
              <w:snapToGrid w:val="0"/>
              <w:spacing w:beforeLines="50" w:line="360" w:lineRule="auto"/>
              <w:jc w:val="center"/>
              <w:rPr>
                <w:rFonts w:ascii="宋体" w:cs="Times New Roman"/>
                <w:sz w:val="24"/>
                <w:u w:color="000000"/>
              </w:rPr>
            </w:pPr>
            <w:r>
              <w:rPr>
                <w:rFonts w:hint="eastAsia" w:ascii="宋体" w:hAnsi="宋体" w:cs="宋体"/>
                <w:sz w:val="24"/>
                <w:u w:color="000000"/>
              </w:rPr>
              <w:t>年度</w:t>
            </w:r>
          </w:p>
        </w:tc>
        <w:tc>
          <w:tcPr>
            <w:tcW w:w="4874" w:type="dxa"/>
          </w:tcPr>
          <w:p>
            <w:pPr>
              <w:adjustRightInd w:val="0"/>
              <w:snapToGrid w:val="0"/>
              <w:spacing w:beforeLines="50" w:line="360" w:lineRule="auto"/>
              <w:jc w:val="center"/>
              <w:rPr>
                <w:rFonts w:ascii="宋体" w:cs="Times New Roman"/>
                <w:sz w:val="24"/>
                <w:u w:color="000000"/>
              </w:rPr>
            </w:pPr>
            <w:r>
              <w:rPr>
                <w:rFonts w:hint="eastAsia" w:ascii="宋体" w:hAnsi="宋体" w:cs="宋体"/>
                <w:sz w:val="24"/>
                <w:u w:color="000000"/>
              </w:rPr>
              <w:t>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3" w:hRule="atLeast"/>
        </w:trPr>
        <w:tc>
          <w:tcPr>
            <w:tcW w:w="2700" w:type="dxa"/>
          </w:tcPr>
          <w:p>
            <w:pPr>
              <w:adjustRightInd w:val="0"/>
              <w:snapToGrid w:val="0"/>
              <w:spacing w:beforeLines="50" w:line="360" w:lineRule="auto"/>
              <w:rPr>
                <w:rFonts w:ascii="宋体" w:cs="Times New Roman"/>
                <w:sz w:val="24"/>
                <w:u w:color="000000"/>
              </w:rPr>
            </w:pPr>
          </w:p>
        </w:tc>
        <w:tc>
          <w:tcPr>
            <w:tcW w:w="4874" w:type="dxa"/>
          </w:tcPr>
          <w:p>
            <w:pPr>
              <w:adjustRightInd w:val="0"/>
              <w:snapToGrid w:val="0"/>
              <w:spacing w:beforeLines="50" w:line="360" w:lineRule="auto"/>
              <w:rPr>
                <w:rFonts w:ascii="宋体" w:cs="Times New Roman"/>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3" w:hRule="atLeast"/>
        </w:trPr>
        <w:tc>
          <w:tcPr>
            <w:tcW w:w="2700" w:type="dxa"/>
          </w:tcPr>
          <w:p>
            <w:pPr>
              <w:adjustRightInd w:val="0"/>
              <w:snapToGrid w:val="0"/>
              <w:spacing w:beforeLines="50" w:line="360" w:lineRule="auto"/>
              <w:rPr>
                <w:rFonts w:ascii="宋体" w:cs="Times New Roman"/>
                <w:sz w:val="24"/>
                <w:u w:color="000000"/>
              </w:rPr>
            </w:pPr>
          </w:p>
        </w:tc>
        <w:tc>
          <w:tcPr>
            <w:tcW w:w="4874" w:type="dxa"/>
          </w:tcPr>
          <w:p>
            <w:pPr>
              <w:adjustRightInd w:val="0"/>
              <w:snapToGrid w:val="0"/>
              <w:spacing w:beforeLines="50" w:line="360" w:lineRule="auto"/>
              <w:rPr>
                <w:rFonts w:ascii="宋体" w:cs="Times New Roman"/>
                <w:sz w:val="24"/>
                <w:u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3" w:hRule="atLeast"/>
        </w:trPr>
        <w:tc>
          <w:tcPr>
            <w:tcW w:w="2700" w:type="dxa"/>
          </w:tcPr>
          <w:p>
            <w:pPr>
              <w:adjustRightInd w:val="0"/>
              <w:snapToGrid w:val="0"/>
              <w:spacing w:beforeLines="50" w:line="360" w:lineRule="auto"/>
              <w:rPr>
                <w:rFonts w:ascii="宋体" w:cs="Times New Roman"/>
                <w:sz w:val="24"/>
                <w:u w:color="000000"/>
              </w:rPr>
            </w:pPr>
          </w:p>
        </w:tc>
        <w:tc>
          <w:tcPr>
            <w:tcW w:w="4874" w:type="dxa"/>
          </w:tcPr>
          <w:p>
            <w:pPr>
              <w:adjustRightInd w:val="0"/>
              <w:snapToGrid w:val="0"/>
              <w:spacing w:beforeLines="50" w:line="360" w:lineRule="auto"/>
              <w:rPr>
                <w:rFonts w:ascii="宋体" w:cs="Times New Roman"/>
                <w:sz w:val="24"/>
                <w:u w:color="000000"/>
              </w:rPr>
            </w:pPr>
          </w:p>
        </w:tc>
      </w:tr>
    </w:tbl>
    <w:p>
      <w:pPr>
        <w:adjustRightInd w:val="0"/>
        <w:snapToGrid w:val="0"/>
        <w:spacing w:beforeLines="50" w:line="360" w:lineRule="auto"/>
        <w:rPr>
          <w:rFonts w:ascii="宋体" w:cs="Times New Roman"/>
          <w:sz w:val="24"/>
          <w:u w:color="000000"/>
        </w:rPr>
      </w:pPr>
      <w:r>
        <w:rPr>
          <w:rFonts w:ascii="宋体" w:hAnsi="宋体" w:cs="宋体"/>
          <w:sz w:val="24"/>
          <w:u w:color="000000"/>
        </w:rPr>
        <w:t>4.</w:t>
      </w:r>
      <w:r>
        <w:rPr>
          <w:rFonts w:hint="eastAsia" w:ascii="宋体" w:hAnsi="宋体" w:cs="宋体"/>
          <w:sz w:val="24"/>
          <w:u w:color="000000"/>
        </w:rPr>
        <w:t>近年该服务主要销售客户的名称地址</w:t>
      </w:r>
      <w:r>
        <w:rPr>
          <w:rFonts w:ascii="宋体" w:hAnsi="宋体" w:cs="宋体"/>
          <w:sz w:val="24"/>
          <w:u w:color="000000"/>
        </w:rPr>
        <w:t>(</w:t>
      </w:r>
      <w:r>
        <w:rPr>
          <w:rFonts w:hint="eastAsia" w:ascii="宋体" w:hAnsi="宋体" w:cs="宋体"/>
          <w:sz w:val="24"/>
          <w:u w:color="000000"/>
        </w:rPr>
        <w:t>可另附页</w:t>
      </w:r>
      <w:r>
        <w:rPr>
          <w:rFonts w:ascii="宋体" w:hAnsi="宋体" w:cs="宋体"/>
          <w:sz w:val="24"/>
          <w:u w:color="000000"/>
        </w:rPr>
        <w:t>)</w:t>
      </w:r>
      <w:r>
        <w:rPr>
          <w:rFonts w:hint="eastAsia" w:ascii="宋体" w:hAnsi="宋体" w:cs="宋体"/>
          <w:sz w:val="24"/>
          <w:u w:color="000000"/>
        </w:rPr>
        <w:t>：</w:t>
      </w:r>
    </w:p>
    <w:p>
      <w:pPr>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(1)</w:t>
      </w:r>
      <w:r>
        <w:rPr>
          <w:rFonts w:ascii="宋体" w:hAnsi="宋体" w:cs="宋体"/>
          <w:sz w:val="24"/>
          <w:u w:val="single" w:color="000000"/>
        </w:rPr>
        <w:t xml:space="preserve">            </w:t>
      </w:r>
      <w:r>
        <w:rPr>
          <w:rFonts w:hint="eastAsia" w:ascii="宋体" w:hAnsi="宋体" w:cs="宋体"/>
          <w:sz w:val="24"/>
          <w:u w:color="000000"/>
        </w:rPr>
        <w:t>（用户名称和地址）</w:t>
      </w:r>
      <w:r>
        <w:rPr>
          <w:rFonts w:ascii="宋体" w:hAnsi="宋体" w:cs="宋体"/>
          <w:sz w:val="24"/>
          <w:u w:color="000000"/>
        </w:rPr>
        <w:t xml:space="preserve"> </w:t>
      </w:r>
      <w:r>
        <w:rPr>
          <w:rFonts w:ascii="宋体" w:hAnsi="宋体" w:cs="宋体"/>
          <w:sz w:val="24"/>
          <w:u w:val="single" w:color="000000"/>
        </w:rPr>
        <w:t xml:space="preserve">         </w:t>
      </w:r>
      <w:r>
        <w:rPr>
          <w:rFonts w:hint="eastAsia" w:ascii="宋体" w:hAnsi="宋体" w:cs="宋体"/>
          <w:sz w:val="24"/>
          <w:u w:color="000000"/>
        </w:rPr>
        <w:t>（销售项目名称）</w:t>
      </w:r>
    </w:p>
    <w:p>
      <w:pPr>
        <w:adjustRightInd w:val="0"/>
        <w:snapToGrid w:val="0"/>
        <w:spacing w:beforeLines="50" w:line="360" w:lineRule="auto"/>
        <w:ind w:firstLine="480" w:firstLineChars="200"/>
        <w:rPr>
          <w:rFonts w:ascii="宋体" w:cs="Times New Roman"/>
          <w:sz w:val="24"/>
          <w:u w:color="000000"/>
        </w:rPr>
      </w:pPr>
      <w:r>
        <w:rPr>
          <w:rFonts w:ascii="宋体" w:hAnsi="宋体" w:cs="宋体"/>
          <w:sz w:val="24"/>
          <w:u w:color="000000"/>
        </w:rPr>
        <w:t>(2)</w:t>
      </w:r>
      <w:r>
        <w:rPr>
          <w:rFonts w:ascii="宋体" w:hAnsi="宋体" w:cs="宋体"/>
          <w:sz w:val="24"/>
          <w:u w:val="single" w:color="000000"/>
        </w:rPr>
        <w:t xml:space="preserve">            </w:t>
      </w:r>
      <w:r>
        <w:rPr>
          <w:rFonts w:hint="eastAsia" w:ascii="宋体" w:hAnsi="宋体" w:cs="宋体"/>
          <w:sz w:val="24"/>
          <w:u w:color="000000"/>
        </w:rPr>
        <w:t>（用户名称和地址）</w:t>
      </w:r>
      <w:r>
        <w:rPr>
          <w:rFonts w:ascii="宋体" w:hAnsi="宋体" w:cs="宋体"/>
          <w:sz w:val="24"/>
          <w:u w:color="000000"/>
        </w:rPr>
        <w:t xml:space="preserve"> </w:t>
      </w:r>
      <w:r>
        <w:rPr>
          <w:rFonts w:ascii="宋体" w:hAnsi="宋体" w:cs="宋体"/>
          <w:sz w:val="24"/>
          <w:u w:val="single" w:color="000000"/>
        </w:rPr>
        <w:t xml:space="preserve">         </w:t>
      </w:r>
      <w:r>
        <w:rPr>
          <w:rFonts w:hint="eastAsia" w:ascii="宋体" w:hAnsi="宋体" w:cs="宋体"/>
          <w:sz w:val="24"/>
          <w:u w:color="000000"/>
        </w:rPr>
        <w:t>（销售项目名称）</w:t>
      </w:r>
    </w:p>
    <w:p>
      <w:pPr>
        <w:adjustRightInd w:val="0"/>
        <w:snapToGrid w:val="0"/>
        <w:spacing w:beforeLines="50" w:line="360" w:lineRule="auto"/>
        <w:rPr>
          <w:rFonts w:ascii="宋体" w:cs="Times New Roman"/>
          <w:sz w:val="24"/>
          <w:u w:color="000000"/>
        </w:rPr>
      </w:pPr>
      <w:r>
        <w:rPr>
          <w:rFonts w:ascii="宋体" w:hAnsi="宋体" w:cs="宋体"/>
          <w:sz w:val="24"/>
          <w:u w:color="000000"/>
        </w:rPr>
        <w:t>5,</w:t>
      </w:r>
      <w:r>
        <w:rPr>
          <w:rFonts w:hint="eastAsia" w:ascii="宋体" w:hAnsi="宋体" w:cs="宋体"/>
          <w:sz w:val="24"/>
          <w:u w:color="000000"/>
        </w:rPr>
        <w:t>近年类似项目业绩</w:t>
      </w:r>
      <w:r>
        <w:rPr>
          <w:rFonts w:ascii="宋体" w:hAnsi="宋体" w:cs="宋体"/>
          <w:sz w:val="24"/>
          <w:u w:color="000000"/>
        </w:rPr>
        <w:t>(</w:t>
      </w:r>
      <w:r>
        <w:rPr>
          <w:rFonts w:hint="eastAsia" w:ascii="宋体" w:hAnsi="宋体" w:cs="宋体"/>
          <w:sz w:val="24"/>
          <w:u w:color="000000"/>
        </w:rPr>
        <w:t>可另附页</w:t>
      </w:r>
      <w:r>
        <w:rPr>
          <w:rFonts w:ascii="宋体" w:hAnsi="宋体" w:cs="宋体"/>
          <w:sz w:val="24"/>
          <w:u w:color="000000"/>
        </w:rPr>
        <w:t>)</w:t>
      </w:r>
      <w:r>
        <w:rPr>
          <w:rFonts w:hint="eastAsia" w:ascii="宋体" w:hAnsi="宋体" w:cs="宋体"/>
          <w:sz w:val="24"/>
          <w:u w:color="000000"/>
        </w:rPr>
        <w:t>：</w:t>
      </w:r>
    </w:p>
    <w:p>
      <w:pPr>
        <w:adjustRightInd w:val="0"/>
        <w:snapToGrid w:val="0"/>
        <w:spacing w:beforeLines="50" w:line="360" w:lineRule="auto"/>
        <w:ind w:left="420"/>
        <w:rPr>
          <w:rFonts w:ascii="宋体" w:cs="Times New Roman"/>
          <w:sz w:val="24"/>
          <w:u w:color="000000"/>
        </w:rPr>
      </w:pPr>
      <w:r>
        <w:rPr>
          <w:rFonts w:hint="eastAsia" w:ascii="宋体" w:hAnsi="宋体" w:cs="宋体"/>
          <w:sz w:val="24"/>
          <w:u w:color="000000"/>
        </w:rPr>
        <w:t>采</w:t>
      </w:r>
      <w:r>
        <w:rPr>
          <w:rFonts w:ascii="宋体" w:hAnsi="宋体" w:cs="宋体"/>
          <w:sz w:val="24"/>
          <w:u w:color="000000"/>
        </w:rPr>
        <w:t xml:space="preserve">   </w:t>
      </w:r>
      <w:r>
        <w:rPr>
          <w:rFonts w:hint="eastAsia" w:ascii="宋体" w:hAnsi="宋体" w:cs="宋体"/>
          <w:sz w:val="24"/>
          <w:u w:color="000000"/>
        </w:rPr>
        <w:t>购</w:t>
      </w:r>
      <w:r>
        <w:rPr>
          <w:rFonts w:ascii="宋体" w:hAnsi="宋体" w:cs="宋体"/>
          <w:sz w:val="24"/>
          <w:u w:color="000000"/>
        </w:rPr>
        <w:t xml:space="preserve">   </w:t>
      </w:r>
      <w:r>
        <w:rPr>
          <w:rFonts w:hint="eastAsia" w:ascii="宋体" w:hAnsi="宋体" w:cs="宋体"/>
          <w:sz w:val="24"/>
          <w:u w:color="000000"/>
        </w:rPr>
        <w:t>人：</w:t>
      </w:r>
    </w:p>
    <w:p>
      <w:pPr>
        <w:adjustRightInd w:val="0"/>
        <w:snapToGrid w:val="0"/>
        <w:spacing w:beforeLines="50" w:line="360" w:lineRule="auto"/>
        <w:ind w:left="420"/>
        <w:rPr>
          <w:rFonts w:ascii="宋体" w:cs="Times New Roman"/>
          <w:sz w:val="24"/>
          <w:u w:val="single" w:color="000000"/>
        </w:rPr>
      </w:pPr>
      <w:r>
        <w:rPr>
          <w:rFonts w:hint="eastAsia" w:ascii="宋体" w:hAnsi="宋体" w:cs="宋体"/>
          <w:sz w:val="24"/>
          <w:u w:color="000000"/>
        </w:rPr>
        <w:t>合同签订时间：</w:t>
      </w:r>
    </w:p>
    <w:p>
      <w:pPr>
        <w:adjustRightInd w:val="0"/>
        <w:snapToGrid w:val="0"/>
        <w:spacing w:beforeLines="50" w:line="360" w:lineRule="auto"/>
        <w:ind w:left="420"/>
        <w:rPr>
          <w:rFonts w:ascii="宋体" w:cs="Times New Roman"/>
          <w:sz w:val="24"/>
          <w:u w:val="single" w:color="000000"/>
        </w:rPr>
      </w:pPr>
      <w:r>
        <w:rPr>
          <w:rFonts w:hint="eastAsia" w:ascii="宋体" w:hAnsi="宋体" w:cs="宋体"/>
          <w:sz w:val="24"/>
          <w:u w:color="000000"/>
        </w:rPr>
        <w:t>数</w:t>
      </w:r>
      <w:r>
        <w:rPr>
          <w:rFonts w:ascii="宋体" w:hAnsi="宋体" w:cs="宋体"/>
          <w:sz w:val="24"/>
          <w:u w:color="000000"/>
        </w:rPr>
        <w:t xml:space="preserve">        </w:t>
      </w:r>
      <w:r>
        <w:rPr>
          <w:rFonts w:hint="eastAsia" w:ascii="宋体" w:hAnsi="宋体" w:cs="宋体"/>
          <w:sz w:val="24"/>
          <w:u w:color="000000"/>
        </w:rPr>
        <w:t>量：</w:t>
      </w:r>
    </w:p>
    <w:p>
      <w:pPr>
        <w:adjustRightInd w:val="0"/>
        <w:snapToGrid w:val="0"/>
        <w:spacing w:beforeLines="50" w:line="360" w:lineRule="auto"/>
        <w:ind w:left="420"/>
        <w:rPr>
          <w:rFonts w:ascii="宋体" w:cs="Times New Roman"/>
          <w:sz w:val="24"/>
          <w:u w:val="single" w:color="000000"/>
        </w:rPr>
      </w:pPr>
      <w:r>
        <w:rPr>
          <w:rFonts w:hint="eastAsia" w:ascii="宋体" w:hAnsi="宋体" w:cs="宋体"/>
          <w:sz w:val="24"/>
          <w:u w:color="000000"/>
        </w:rPr>
        <w:t>合</w:t>
      </w:r>
      <w:r>
        <w:rPr>
          <w:rFonts w:ascii="宋体" w:hAnsi="宋体" w:cs="宋体"/>
          <w:sz w:val="24"/>
          <w:u w:color="000000"/>
        </w:rPr>
        <w:t xml:space="preserve">  </w:t>
      </w:r>
      <w:r>
        <w:rPr>
          <w:rFonts w:hint="eastAsia" w:ascii="宋体" w:hAnsi="宋体" w:cs="宋体"/>
          <w:sz w:val="24"/>
          <w:u w:color="000000"/>
        </w:rPr>
        <w:t>同</w:t>
      </w:r>
      <w:r>
        <w:rPr>
          <w:rFonts w:ascii="宋体" w:hAnsi="宋体" w:cs="宋体"/>
          <w:sz w:val="24"/>
          <w:u w:color="000000"/>
        </w:rPr>
        <w:t xml:space="preserve"> </w:t>
      </w:r>
      <w:r>
        <w:rPr>
          <w:rFonts w:hint="eastAsia" w:ascii="宋体" w:hAnsi="宋体" w:cs="宋体"/>
          <w:sz w:val="24"/>
          <w:u w:color="000000"/>
        </w:rPr>
        <w:t>金</w:t>
      </w:r>
      <w:r>
        <w:rPr>
          <w:rFonts w:ascii="宋体" w:hAnsi="宋体" w:cs="宋体"/>
          <w:sz w:val="24"/>
          <w:u w:color="000000"/>
        </w:rPr>
        <w:t xml:space="preserve"> </w:t>
      </w:r>
      <w:r>
        <w:rPr>
          <w:rFonts w:hint="eastAsia" w:ascii="宋体" w:hAnsi="宋体" w:cs="宋体"/>
          <w:sz w:val="24"/>
          <w:u w:color="000000"/>
        </w:rPr>
        <w:t>额：</w:t>
      </w:r>
    </w:p>
    <w:p>
      <w:pPr>
        <w:adjustRightInd w:val="0"/>
        <w:snapToGrid w:val="0"/>
        <w:spacing w:beforeLines="50" w:line="360" w:lineRule="auto"/>
        <w:rPr>
          <w:rFonts w:ascii="宋体" w:cs="Times New Roman"/>
          <w:sz w:val="24"/>
          <w:u w:color="000000"/>
        </w:rPr>
      </w:pPr>
      <w:r>
        <w:rPr>
          <w:rFonts w:ascii="宋体" w:hAnsi="宋体" w:cs="宋体"/>
          <w:sz w:val="24"/>
          <w:u w:color="000000"/>
        </w:rPr>
        <w:t>6.</w:t>
      </w:r>
      <w:r>
        <w:rPr>
          <w:rFonts w:hint="eastAsia" w:ascii="宋体" w:hAnsi="宋体" w:cs="宋体"/>
          <w:sz w:val="24"/>
          <w:u w:color="000000"/>
        </w:rPr>
        <w:t>开立基本帐户银行的名称和地址：</w:t>
      </w:r>
      <w:r>
        <w:rPr>
          <w:rFonts w:ascii="宋体" w:hAnsi="宋体" w:cs="宋体"/>
          <w:sz w:val="24"/>
          <w:u w:val="single" w:color="000000"/>
        </w:rPr>
        <w:t xml:space="preserve">                                   </w:t>
      </w:r>
      <w:r>
        <w:rPr>
          <w:rFonts w:hint="eastAsia" w:ascii="宋体" w:hAnsi="宋体" w:cs="宋体"/>
          <w:sz w:val="24"/>
          <w:u w:color="000000"/>
        </w:rPr>
        <w:t>（提供注册地人民银行开户许可证复印件）</w:t>
      </w:r>
    </w:p>
    <w:p>
      <w:pPr>
        <w:adjustRightInd w:val="0"/>
        <w:snapToGrid w:val="0"/>
        <w:spacing w:beforeLines="50" w:line="360" w:lineRule="auto"/>
        <w:rPr>
          <w:rFonts w:ascii="宋体" w:cs="Times New Roman"/>
          <w:sz w:val="24"/>
          <w:u w:color="000000"/>
        </w:rPr>
      </w:pPr>
      <w:r>
        <w:rPr>
          <w:rFonts w:ascii="宋体" w:hAnsi="宋体" w:cs="宋体"/>
          <w:sz w:val="24"/>
          <w:u w:color="000000"/>
        </w:rPr>
        <w:t>7.</w:t>
      </w:r>
      <w:r>
        <w:rPr>
          <w:rFonts w:hint="eastAsia" w:ascii="宋体" w:hAnsi="宋体" w:cs="宋体"/>
          <w:sz w:val="24"/>
          <w:u w:color="000000"/>
        </w:rPr>
        <w:t>其他情况：</w:t>
      </w:r>
      <w:r>
        <w:rPr>
          <w:rFonts w:hint="eastAsia" w:ascii="宋体" w:hAnsi="宋体" w:cs="宋体"/>
          <w:sz w:val="24"/>
          <w:u w:val="single" w:color="000000"/>
        </w:rPr>
        <w:t>组织机构、技术力量、制造商体系认证情况等</w:t>
      </w:r>
      <w:r>
        <w:rPr>
          <w:rFonts w:ascii="宋体" w:hAnsi="宋体" w:cs="宋体"/>
          <w:sz w:val="24"/>
          <w:u w:val="single" w:color="000000"/>
        </w:rPr>
        <w:t xml:space="preserve"> </w:t>
      </w:r>
    </w:p>
    <w:p>
      <w:pPr>
        <w:adjustRightInd w:val="0"/>
        <w:snapToGrid w:val="0"/>
        <w:spacing w:beforeLines="50" w:line="360" w:lineRule="auto"/>
        <w:rPr>
          <w:rFonts w:ascii="宋体" w:cs="Times New Roman"/>
          <w:sz w:val="24"/>
          <w:u w:color="000000"/>
        </w:rPr>
      </w:pPr>
      <w:r>
        <w:rPr>
          <w:rFonts w:ascii="宋体" w:hAnsi="宋体" w:cs="宋体"/>
          <w:sz w:val="24"/>
          <w:u w:color="000000"/>
        </w:rPr>
        <w:t>8.</w:t>
      </w:r>
      <w:r>
        <w:rPr>
          <w:rFonts w:hint="eastAsia" w:ascii="宋体" w:hAnsi="宋体" w:cs="宋体"/>
          <w:sz w:val="24"/>
          <w:u w:color="000000"/>
        </w:rPr>
        <w:t>提供营业执照副本及其年检合格</w:t>
      </w:r>
      <w:r>
        <w:rPr>
          <w:rFonts w:ascii="宋体" w:hAnsi="宋体" w:cs="宋体"/>
          <w:sz w:val="24"/>
          <w:u w:color="000000"/>
        </w:rPr>
        <w:t>(</w:t>
      </w:r>
      <w:r>
        <w:rPr>
          <w:rFonts w:hint="eastAsia" w:ascii="宋体" w:hAnsi="宋体" w:cs="宋体"/>
          <w:sz w:val="24"/>
          <w:u w:color="000000"/>
        </w:rPr>
        <w:t>自然人为投标人时，提供自然人身份证明</w:t>
      </w:r>
      <w:r>
        <w:rPr>
          <w:rFonts w:ascii="宋体" w:hAnsi="宋体" w:cs="宋体"/>
          <w:sz w:val="24"/>
          <w:u w:color="000000"/>
        </w:rPr>
        <w:t>)</w:t>
      </w:r>
      <w:r>
        <w:rPr>
          <w:rFonts w:hint="eastAsia" w:ascii="宋体" w:hAnsi="宋体" w:cs="宋体"/>
          <w:sz w:val="24"/>
          <w:u w:color="000000"/>
        </w:rPr>
        <w:t>等证明材料的复印件。</w:t>
      </w:r>
    </w:p>
    <w:p>
      <w:pPr>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兹声明上述数据和资料是真实、正确的，我们同意遵照贵方要求出示有关证明文件。</w:t>
      </w:r>
    </w:p>
    <w:p>
      <w:pPr>
        <w:widowControl/>
        <w:adjustRightInd w:val="0"/>
        <w:snapToGrid w:val="0"/>
        <w:spacing w:beforeLines="50" w:line="360" w:lineRule="auto"/>
        <w:rPr>
          <w:rFonts w:ascii="宋体" w:cs="Times New Roman"/>
          <w:sz w:val="24"/>
          <w:u w:color="000000"/>
        </w:rPr>
      </w:pPr>
    </w:p>
    <w:p>
      <w:pPr>
        <w:widowControl/>
        <w:adjustRightInd w:val="0"/>
        <w:snapToGrid w:val="0"/>
        <w:spacing w:beforeLines="50" w:line="360" w:lineRule="auto"/>
        <w:ind w:firstLine="480" w:firstLineChars="200"/>
        <w:rPr>
          <w:rFonts w:ascii="宋体" w:cs="Times New Roman"/>
          <w:sz w:val="24"/>
          <w:u w:color="000000"/>
        </w:rPr>
      </w:pPr>
    </w:p>
    <w:p>
      <w:pPr>
        <w:widowControl/>
        <w:adjustRightInd w:val="0"/>
        <w:snapToGrid w:val="0"/>
        <w:spacing w:beforeLines="50" w:line="360" w:lineRule="auto"/>
        <w:ind w:firstLine="480" w:firstLineChars="200"/>
        <w:rPr>
          <w:rFonts w:ascii="宋体" w:cs="Times New Roman"/>
          <w:sz w:val="24"/>
          <w:u w:color="000000"/>
        </w:rPr>
      </w:pP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投标人名称（单位章）：</w:t>
      </w: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法定代表人或其授权的代理人</w:t>
      </w:r>
      <w:r>
        <w:rPr>
          <w:rFonts w:ascii="宋体" w:hAnsi="宋体" w:cs="宋体"/>
          <w:sz w:val="24"/>
          <w:u w:color="000000"/>
        </w:rPr>
        <w:t>(</w:t>
      </w:r>
      <w:r>
        <w:rPr>
          <w:rFonts w:hint="eastAsia" w:ascii="宋体" w:hAnsi="宋体" w:cs="宋体"/>
          <w:sz w:val="24"/>
          <w:u w:color="000000"/>
        </w:rPr>
        <w:t>签字</w:t>
      </w:r>
      <w:r>
        <w:rPr>
          <w:rFonts w:ascii="宋体" w:hAnsi="宋体" w:cs="宋体"/>
          <w:sz w:val="24"/>
          <w:u w:color="000000"/>
        </w:rPr>
        <w:t>)</w:t>
      </w:r>
      <w:r>
        <w:rPr>
          <w:rFonts w:hint="eastAsia" w:ascii="宋体" w:hAnsi="宋体" w:cs="宋体"/>
          <w:sz w:val="24"/>
          <w:u w:color="000000"/>
        </w:rPr>
        <w:t>：</w:t>
      </w:r>
    </w:p>
    <w:p>
      <w:pPr>
        <w:adjustRightInd w:val="0"/>
        <w:snapToGrid w:val="0"/>
        <w:spacing w:beforeLines="50" w:line="360" w:lineRule="auto"/>
        <w:rPr>
          <w:rFonts w:ascii="宋体" w:cs="Times New Roman"/>
          <w:sz w:val="24"/>
          <w:u w:color="000000"/>
        </w:rPr>
        <w:sectPr>
          <w:headerReference r:id="rId18" w:type="default"/>
          <w:pgSz w:w="11907" w:h="16840"/>
          <w:pgMar w:top="1361" w:right="1474" w:bottom="1247" w:left="1474" w:header="907" w:footer="737" w:gutter="0"/>
          <w:cols w:space="720" w:num="1"/>
          <w:docGrid w:linePitch="312" w:charSpace="0"/>
        </w:sectPr>
      </w:pPr>
      <w:r>
        <w:rPr>
          <w:rFonts w:hint="eastAsia" w:ascii="宋体" w:hAnsi="宋体" w:cs="宋体"/>
          <w:sz w:val="24"/>
          <w:u w:color="000000"/>
        </w:rPr>
        <w:t>日期：</w:t>
      </w:r>
      <w:r>
        <w:rPr>
          <w:rFonts w:ascii="宋体" w:hAnsi="宋体" w:cs="宋体"/>
          <w:sz w:val="24"/>
          <w:u w:val="single" w:color="000000"/>
        </w:rPr>
        <w:t xml:space="preserve">         </w:t>
      </w:r>
      <w:r>
        <w:rPr>
          <w:rFonts w:hint="eastAsia" w:ascii="宋体" w:hAnsi="宋体" w:cs="宋体"/>
          <w:sz w:val="24"/>
          <w:u w:color="000000"/>
        </w:rPr>
        <w:t>年</w:t>
      </w:r>
      <w:r>
        <w:rPr>
          <w:rFonts w:ascii="宋体" w:hAnsi="宋体" w:cs="宋体"/>
          <w:sz w:val="24"/>
          <w:u w:val="single" w:color="000000"/>
        </w:rPr>
        <w:t xml:space="preserve">      </w:t>
      </w:r>
      <w:r>
        <w:rPr>
          <w:rFonts w:hint="eastAsia" w:ascii="宋体" w:hAnsi="宋体" w:cs="宋体"/>
          <w:sz w:val="24"/>
          <w:u w:color="000000"/>
        </w:rPr>
        <w:t>月</w:t>
      </w:r>
      <w:r>
        <w:rPr>
          <w:rFonts w:ascii="宋体" w:hAnsi="宋体" w:cs="宋体"/>
          <w:sz w:val="24"/>
          <w:u w:val="single" w:color="000000"/>
        </w:rPr>
        <w:t xml:space="preserve">     </w:t>
      </w:r>
      <w:r>
        <w:rPr>
          <w:rFonts w:hint="eastAsia" w:ascii="宋体" w:hAnsi="宋体" w:cs="宋体"/>
          <w:sz w:val="24"/>
          <w:u w:color="000000"/>
        </w:rPr>
        <w:t>日</w:t>
      </w:r>
    </w:p>
    <w:bookmarkEnd w:id="27"/>
    <w:bookmarkEnd w:id="28"/>
    <w:p>
      <w:pPr>
        <w:adjustRightInd w:val="0"/>
        <w:snapToGrid w:val="0"/>
        <w:spacing w:line="360" w:lineRule="auto"/>
        <w:outlineLvl w:val="4"/>
        <w:rPr>
          <w:rFonts w:ascii="宋体" w:cs="Times New Roman"/>
          <w:b/>
          <w:bCs/>
          <w:sz w:val="28"/>
          <w:szCs w:val="28"/>
          <w:u w:color="000000"/>
        </w:rPr>
      </w:pPr>
      <w:r>
        <w:rPr>
          <w:rFonts w:hint="eastAsia" w:ascii="宋体" w:hAnsi="宋体" w:cs="宋体"/>
          <w:b/>
          <w:bCs/>
          <w:sz w:val="28"/>
          <w:szCs w:val="28"/>
          <w:u w:color="000000"/>
        </w:rPr>
        <w:t>附件</w:t>
      </w:r>
      <w:r>
        <w:rPr>
          <w:rFonts w:ascii="宋体" w:hAnsi="宋体" w:cs="宋体"/>
          <w:b/>
          <w:bCs/>
          <w:sz w:val="28"/>
          <w:szCs w:val="28"/>
          <w:u w:color="000000"/>
        </w:rPr>
        <w:t xml:space="preserve">3: </w:t>
      </w:r>
      <w:r>
        <w:rPr>
          <w:rFonts w:hint="eastAsia" w:ascii="宋体" w:hAnsi="宋体" w:cs="宋体"/>
          <w:b/>
          <w:bCs/>
          <w:sz w:val="28"/>
          <w:szCs w:val="28"/>
          <w:u w:color="000000"/>
        </w:rPr>
        <w:t>参加招标投标活动前三年内在经营活动中没有重大违法记录的书面声明</w:t>
      </w:r>
    </w:p>
    <w:p>
      <w:pPr>
        <w:adjustRightInd w:val="0"/>
        <w:snapToGrid w:val="0"/>
        <w:spacing w:beforeLines="50" w:line="360" w:lineRule="auto"/>
        <w:rPr>
          <w:rFonts w:ascii="宋体" w:cs="Times New Roman"/>
          <w:sz w:val="24"/>
          <w:u w:color="000000"/>
        </w:rPr>
      </w:pPr>
    </w:p>
    <w:p>
      <w:pPr>
        <w:adjustRightInd w:val="0"/>
        <w:snapToGrid w:val="0"/>
        <w:spacing w:beforeLines="50" w:line="360" w:lineRule="auto"/>
        <w:ind w:left="-88" w:leftChars="-42"/>
        <w:rPr>
          <w:rFonts w:ascii="宋体" w:cs="Times New Roman"/>
          <w:sz w:val="24"/>
          <w:u w:color="000000"/>
        </w:rPr>
      </w:pPr>
      <w:r>
        <w:rPr>
          <w:rFonts w:hint="eastAsia" w:ascii="宋体" w:hAnsi="宋体" w:cs="宋体"/>
          <w:sz w:val="24"/>
          <w:u w:color="000000"/>
        </w:rPr>
        <w:t>致</w:t>
      </w:r>
      <w:r>
        <w:rPr>
          <w:rFonts w:ascii="宋体" w:hAnsi="宋体" w:cs="宋体"/>
          <w:sz w:val="24"/>
          <w:u w:val="single" w:color="000000"/>
        </w:rPr>
        <w:t xml:space="preserve">              </w:t>
      </w:r>
      <w:r>
        <w:rPr>
          <w:rFonts w:ascii="宋体" w:hAnsi="宋体" w:cs="宋体"/>
          <w:sz w:val="24"/>
          <w:u w:color="000000"/>
        </w:rPr>
        <w:t>(</w:t>
      </w:r>
      <w:r>
        <w:rPr>
          <w:rFonts w:hint="eastAsia" w:ascii="宋体" w:hAnsi="宋体" w:cs="宋体"/>
          <w:sz w:val="24"/>
          <w:u w:color="000000"/>
        </w:rPr>
        <w:t>采购代理机构</w:t>
      </w:r>
      <w:r>
        <w:rPr>
          <w:rFonts w:ascii="宋体" w:hAnsi="宋体" w:cs="宋体"/>
          <w:sz w:val="24"/>
          <w:u w:color="000000"/>
        </w:rPr>
        <w:t>)</w:t>
      </w:r>
      <w:r>
        <w:rPr>
          <w:rFonts w:hint="eastAsia" w:ascii="宋体" w:hAnsi="宋体" w:cs="宋体"/>
          <w:sz w:val="24"/>
          <w:u w:color="000000"/>
        </w:rPr>
        <w:t>：</w:t>
      </w:r>
    </w:p>
    <w:p>
      <w:pPr>
        <w:adjustRightInd w:val="0"/>
        <w:snapToGrid w:val="0"/>
        <w:spacing w:beforeLines="50" w:line="360" w:lineRule="auto"/>
        <w:ind w:left="-88" w:leftChars="-42"/>
        <w:rPr>
          <w:rFonts w:ascii="宋体" w:cs="Times New Roman"/>
          <w:sz w:val="24"/>
          <w:u w:color="000000"/>
        </w:rPr>
      </w:pPr>
    </w:p>
    <w:p>
      <w:pPr>
        <w:widowControl/>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我单位在参加本次招标投标活动前三年内在经营活动中没有政府采购法第二十二条第一款第（五）项所称重大违法记录，包括：</w:t>
      </w:r>
    </w:p>
    <w:p>
      <w:pPr>
        <w:widowControl/>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（一）我单位或者其法定代表人、董事、监事、高级管理人员因经营活动中的违法行为受到行政处罚，但警告和罚款额在三万元以下的行政处罚除外；</w:t>
      </w:r>
    </w:p>
    <w:p>
      <w:pPr>
        <w:widowControl/>
        <w:adjustRightInd w:val="0"/>
        <w:snapToGrid w:val="0"/>
        <w:spacing w:beforeLines="50" w:line="360" w:lineRule="auto"/>
        <w:ind w:firstLine="480" w:firstLineChars="200"/>
        <w:rPr>
          <w:rFonts w:ascii="宋体" w:cs="Times New Roman"/>
          <w:sz w:val="24"/>
          <w:u w:color="000000"/>
        </w:rPr>
      </w:pPr>
      <w:r>
        <w:rPr>
          <w:rFonts w:hint="eastAsia" w:ascii="宋体" w:hAnsi="宋体" w:cs="宋体"/>
          <w:sz w:val="24"/>
          <w:u w:color="000000"/>
        </w:rPr>
        <w:t>（二）我单位或者其法定代表人、董事、监事、高级管理人员因经营活动中的违法行为受到刑事处罚。</w:t>
      </w:r>
    </w:p>
    <w:p>
      <w:pPr>
        <w:widowControl/>
        <w:adjustRightInd w:val="0"/>
        <w:snapToGrid w:val="0"/>
        <w:spacing w:beforeLines="50" w:line="360" w:lineRule="auto"/>
        <w:ind w:firstLine="200"/>
        <w:rPr>
          <w:rFonts w:ascii="宋体" w:cs="Times New Roman"/>
          <w:sz w:val="24"/>
          <w:u w:color="000000"/>
        </w:rPr>
      </w:pPr>
      <w:r>
        <w:rPr>
          <w:rFonts w:hint="eastAsia" w:ascii="宋体" w:hAnsi="宋体" w:cs="宋体"/>
          <w:sz w:val="24"/>
          <w:u w:color="000000"/>
        </w:rPr>
        <w:t>特此声明！</w:t>
      </w:r>
    </w:p>
    <w:p>
      <w:pPr>
        <w:widowControl/>
        <w:adjustRightInd w:val="0"/>
        <w:snapToGrid w:val="0"/>
        <w:spacing w:beforeLines="50" w:line="360" w:lineRule="auto"/>
        <w:ind w:firstLine="420"/>
        <w:rPr>
          <w:rFonts w:ascii="宋体" w:cs="Times New Roman"/>
          <w:sz w:val="24"/>
          <w:u w:color="000000"/>
        </w:rPr>
      </w:pPr>
    </w:p>
    <w:p>
      <w:pPr>
        <w:widowControl/>
        <w:adjustRightInd w:val="0"/>
        <w:snapToGrid w:val="0"/>
        <w:spacing w:beforeLines="50" w:line="360" w:lineRule="auto"/>
        <w:ind w:firstLine="420"/>
        <w:rPr>
          <w:rFonts w:ascii="宋体" w:cs="Times New Roman"/>
          <w:sz w:val="24"/>
          <w:u w:color="000000"/>
        </w:rPr>
      </w:pP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投标人名称（单位章）：</w:t>
      </w:r>
      <w:r>
        <w:rPr>
          <w:rFonts w:ascii="宋体" w:hAnsi="宋体" w:cs="宋体"/>
          <w:sz w:val="24"/>
          <w:u w:color="000000"/>
        </w:rPr>
        <w:t xml:space="preserve"> </w:t>
      </w: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法定代表人（签字或盖章）：</w:t>
      </w:r>
    </w:p>
    <w:p>
      <w:pPr>
        <w:widowControl/>
        <w:adjustRightInd w:val="0"/>
        <w:snapToGrid w:val="0"/>
        <w:spacing w:beforeLines="50" w:line="360" w:lineRule="auto"/>
        <w:rPr>
          <w:rFonts w:ascii="宋体" w:cs="Times New Roman"/>
          <w:sz w:val="24"/>
          <w:u w:val="single" w:color="000000"/>
        </w:rPr>
      </w:pPr>
      <w:r>
        <w:rPr>
          <w:rFonts w:hint="eastAsia" w:ascii="宋体" w:hAnsi="宋体" w:cs="宋体"/>
          <w:sz w:val="24"/>
          <w:u w:color="000000"/>
        </w:rPr>
        <w:t>日期：</w:t>
      </w:r>
      <w:r>
        <w:rPr>
          <w:rFonts w:ascii="宋体" w:hAnsi="宋体" w:cs="宋体"/>
          <w:sz w:val="24"/>
          <w:u w:val="single" w:color="000000"/>
        </w:rPr>
        <w:t xml:space="preserve">       </w:t>
      </w:r>
      <w:r>
        <w:rPr>
          <w:rFonts w:ascii="宋体" w:hAnsi="宋体" w:cs="宋体"/>
          <w:sz w:val="24"/>
          <w:u w:color="000000"/>
        </w:rPr>
        <w:t xml:space="preserve"> </w:t>
      </w:r>
      <w:r>
        <w:rPr>
          <w:rFonts w:hint="eastAsia" w:ascii="宋体" w:hAnsi="宋体" w:cs="宋体"/>
          <w:sz w:val="24"/>
          <w:u w:color="000000"/>
        </w:rPr>
        <w:t>年</w:t>
      </w:r>
      <w:r>
        <w:rPr>
          <w:rFonts w:ascii="宋体" w:hAnsi="宋体" w:cs="宋体"/>
          <w:sz w:val="24"/>
          <w:u w:val="single" w:color="000000"/>
        </w:rPr>
        <w:t xml:space="preserve">    </w:t>
      </w:r>
      <w:r>
        <w:rPr>
          <w:rFonts w:hint="eastAsia" w:ascii="宋体" w:hAnsi="宋体" w:cs="宋体"/>
          <w:sz w:val="24"/>
          <w:u w:color="000000"/>
        </w:rPr>
        <w:t>月</w:t>
      </w:r>
      <w:r>
        <w:rPr>
          <w:rFonts w:ascii="宋体" w:hAnsi="宋体" w:cs="宋体"/>
          <w:sz w:val="24"/>
          <w:u w:val="single" w:color="000000"/>
        </w:rPr>
        <w:t xml:space="preserve">    </w:t>
      </w:r>
      <w:r>
        <w:rPr>
          <w:rFonts w:hint="eastAsia" w:ascii="宋体" w:hAnsi="宋体" w:cs="宋体"/>
          <w:sz w:val="24"/>
        </w:rPr>
        <w:t>日</w:t>
      </w: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sz w:val="24"/>
          <w:u w:val="single" w:color="000000"/>
        </w:rPr>
      </w:pPr>
    </w:p>
    <w:p>
      <w:pPr>
        <w:widowControl/>
        <w:adjustRightInd w:val="0"/>
        <w:snapToGrid w:val="0"/>
        <w:spacing w:beforeLines="50" w:line="360" w:lineRule="auto"/>
        <w:rPr>
          <w:rFonts w:ascii="宋体" w:hAnsi="宋体"/>
          <w:b/>
          <w:sz w:val="28"/>
          <w:szCs w:val="28"/>
          <w:u w:color="000000"/>
        </w:rPr>
      </w:pPr>
    </w:p>
    <w:p>
      <w:pPr>
        <w:widowControl/>
        <w:adjustRightInd w:val="0"/>
        <w:snapToGrid w:val="0"/>
        <w:spacing w:beforeLines="50" w:line="360" w:lineRule="auto"/>
        <w:jc w:val="center"/>
        <w:rPr>
          <w:rFonts w:ascii="宋体" w:hAnsi="宋体"/>
          <w:b/>
          <w:sz w:val="28"/>
          <w:szCs w:val="28"/>
          <w:u w:color="000000"/>
        </w:rPr>
      </w:pPr>
      <w:r>
        <w:rPr>
          <w:rFonts w:hint="eastAsia" w:ascii="宋体" w:hAnsi="宋体"/>
          <w:b/>
          <w:sz w:val="28"/>
          <w:szCs w:val="28"/>
          <w:u w:color="000000"/>
        </w:rPr>
        <w:t>八、  招标文件规定的其他资格条件证明文件</w:t>
      </w:r>
    </w:p>
    <w:p>
      <w:pPr>
        <w:adjustRightInd w:val="0"/>
        <w:snapToGrid w:val="0"/>
        <w:spacing w:line="360" w:lineRule="auto"/>
        <w:jc w:val="center"/>
        <w:rPr>
          <w:rFonts w:ascii="宋体" w:hAnsi="宋体"/>
          <w:b/>
          <w:szCs w:val="21"/>
          <w:u w:color="000000"/>
        </w:rPr>
      </w:pPr>
    </w:p>
    <w:p>
      <w:pPr>
        <w:adjustRightInd w:val="0"/>
        <w:snapToGrid w:val="0"/>
        <w:spacing w:beforeLines="50" w:line="360" w:lineRule="auto"/>
        <w:rPr>
          <w:rFonts w:ascii="宋体" w:hAnsi="宋体"/>
          <w:b/>
          <w:szCs w:val="21"/>
          <w:u w:color="000000"/>
        </w:rPr>
      </w:pPr>
      <w:r>
        <w:rPr>
          <w:rFonts w:hint="eastAsia" w:ascii="宋体" w:hAnsi="宋体"/>
          <w:b/>
          <w:szCs w:val="21"/>
          <w:u w:color="000000"/>
        </w:rPr>
        <w:t>附件1：</w:t>
      </w:r>
      <w:r>
        <w:rPr>
          <w:rFonts w:hint="eastAsia" w:ascii="宋体" w:hAnsi="宋体"/>
          <w:szCs w:val="21"/>
          <w:u w:color="000000"/>
        </w:rPr>
        <w:t>提供第一章“投标须知”第3.1</w:t>
      </w:r>
      <w:r>
        <w:rPr>
          <w:rFonts w:hint="eastAsia" w:ascii="宋体" w:hAnsi="宋体" w:cs="宋体"/>
          <w:kern w:val="0"/>
          <w:szCs w:val="21"/>
          <w:u w:color="000000"/>
          <w:lang w:val="zh-CN"/>
        </w:rPr>
        <w:t>款</w:t>
      </w:r>
      <w:r>
        <w:rPr>
          <w:rFonts w:hint="eastAsia" w:ascii="宋体" w:hAnsi="宋体"/>
          <w:szCs w:val="21"/>
          <w:u w:color="000000"/>
        </w:rPr>
        <w:t>规定的证明材料的复印件。</w:t>
      </w:r>
    </w:p>
    <w:p>
      <w:pPr>
        <w:adjustRightInd w:val="0"/>
        <w:snapToGrid w:val="0"/>
        <w:spacing w:beforeLines="50" w:line="360" w:lineRule="auto"/>
        <w:rPr>
          <w:rFonts w:ascii="宋体" w:hAnsi="宋体"/>
          <w:szCs w:val="21"/>
          <w:u w:color="000000"/>
        </w:rPr>
      </w:pPr>
    </w:p>
    <w:p>
      <w:pPr>
        <w:adjustRightInd w:val="0"/>
        <w:snapToGrid w:val="0"/>
        <w:spacing w:beforeLines="50" w:line="360" w:lineRule="auto"/>
        <w:rPr>
          <w:rFonts w:ascii="宋体" w:hAnsi="宋体"/>
          <w:b/>
          <w:szCs w:val="21"/>
          <w:u w:color="000000"/>
        </w:rPr>
      </w:pPr>
      <w:r>
        <w:rPr>
          <w:rFonts w:hint="eastAsia" w:ascii="宋体" w:hAnsi="宋体"/>
          <w:b/>
          <w:szCs w:val="21"/>
          <w:u w:color="000000"/>
        </w:rPr>
        <w:t>附件2:同类项目业绩证明材料</w:t>
      </w:r>
    </w:p>
    <w:p>
      <w:pPr>
        <w:adjustRightInd w:val="0"/>
        <w:snapToGrid w:val="0"/>
        <w:spacing w:beforeLines="50" w:line="360" w:lineRule="auto"/>
        <w:jc w:val="center"/>
        <w:rPr>
          <w:rFonts w:ascii="宋体" w:hAnsi="宋体"/>
          <w:b/>
          <w:szCs w:val="21"/>
          <w:u w:color="000000"/>
        </w:rPr>
      </w:pPr>
    </w:p>
    <w:tbl>
      <w:tblPr>
        <w:tblStyle w:val="23"/>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835"/>
        <w:gridCol w:w="1835"/>
        <w:gridCol w:w="1835"/>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序号</w:t>
            </w:r>
          </w:p>
        </w:tc>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项目名称</w:t>
            </w:r>
          </w:p>
        </w:tc>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业主单位</w:t>
            </w:r>
          </w:p>
        </w:tc>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项目金额</w:t>
            </w:r>
          </w:p>
        </w:tc>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1</w:t>
            </w: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2</w:t>
            </w: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3</w:t>
            </w: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4</w:t>
            </w: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hint="eastAsia" w:ascii="宋体" w:hAnsi="宋体"/>
                <w:szCs w:val="21"/>
                <w:u w:color="000000"/>
              </w:rPr>
              <w:t>5</w:t>
            </w: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5" w:type="dxa"/>
          </w:tcPr>
          <w:p>
            <w:pPr>
              <w:adjustRightInd w:val="0"/>
              <w:snapToGrid w:val="0"/>
              <w:spacing w:beforeLines="50" w:line="360" w:lineRule="auto"/>
              <w:rPr>
                <w:rFonts w:ascii="宋体" w:hAnsi="宋体"/>
                <w:szCs w:val="21"/>
                <w:u w:color="000000"/>
              </w:rPr>
            </w:pPr>
            <w:r>
              <w:rPr>
                <w:rFonts w:ascii="宋体" w:hAnsi="宋体"/>
                <w:szCs w:val="21"/>
                <w:u w:color="000000"/>
              </w:rPr>
              <w:t>……</w:t>
            </w: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c>
          <w:tcPr>
            <w:tcW w:w="1835" w:type="dxa"/>
          </w:tcPr>
          <w:p>
            <w:pPr>
              <w:adjustRightInd w:val="0"/>
              <w:snapToGrid w:val="0"/>
              <w:spacing w:beforeLines="50" w:line="360" w:lineRule="auto"/>
              <w:rPr>
                <w:rFonts w:ascii="宋体" w:hAnsi="宋体"/>
                <w:szCs w:val="21"/>
                <w:u w:color="000000"/>
              </w:rPr>
            </w:pPr>
          </w:p>
        </w:tc>
      </w:tr>
    </w:tbl>
    <w:p>
      <w:pPr>
        <w:adjustRightInd w:val="0"/>
        <w:snapToGrid w:val="0"/>
        <w:spacing w:beforeLines="50" w:line="360" w:lineRule="auto"/>
        <w:rPr>
          <w:rFonts w:ascii="宋体" w:hAnsi="宋体"/>
          <w:szCs w:val="21"/>
          <w:u w:color="000000"/>
        </w:rPr>
      </w:pPr>
      <w:r>
        <w:rPr>
          <w:rFonts w:hint="eastAsia" w:ascii="宋体" w:hAnsi="宋体"/>
          <w:szCs w:val="21"/>
          <w:u w:color="000000"/>
        </w:rPr>
        <w:t>备注：须附业绩合同的复印件并提供原件。</w:t>
      </w:r>
    </w:p>
    <w:p>
      <w:pPr>
        <w:adjustRightInd w:val="0"/>
        <w:snapToGrid w:val="0"/>
        <w:spacing w:beforeLines="50" w:line="360" w:lineRule="auto"/>
        <w:rPr>
          <w:rFonts w:ascii="宋体" w:hAnsi="宋体"/>
          <w:szCs w:val="21"/>
          <w:u w:color="000000"/>
        </w:rPr>
      </w:pPr>
    </w:p>
    <w:p>
      <w:pPr>
        <w:adjustRightInd w:val="0"/>
        <w:snapToGrid w:val="0"/>
        <w:spacing w:beforeLines="50" w:line="360" w:lineRule="auto"/>
        <w:rPr>
          <w:rFonts w:ascii="宋体" w:hAnsi="宋体"/>
          <w:sz w:val="24"/>
          <w:u w:color="000000"/>
        </w:rPr>
      </w:pPr>
    </w:p>
    <w:p>
      <w:pPr>
        <w:adjustRightInd w:val="0"/>
        <w:snapToGrid w:val="0"/>
        <w:spacing w:beforeLines="50" w:line="360" w:lineRule="auto"/>
        <w:rPr>
          <w:rFonts w:ascii="宋体" w:hAnsi="宋体"/>
          <w:sz w:val="24"/>
          <w:u w:color="000000"/>
        </w:rPr>
      </w:pPr>
    </w:p>
    <w:p>
      <w:pPr>
        <w:adjustRightInd w:val="0"/>
        <w:snapToGrid w:val="0"/>
        <w:spacing w:beforeLines="50" w:line="360" w:lineRule="auto"/>
        <w:rPr>
          <w:rFonts w:ascii="宋体" w:hAnsi="宋体"/>
          <w:sz w:val="24"/>
          <w:u w:color="000000"/>
        </w:rPr>
      </w:pPr>
      <w:r>
        <w:rPr>
          <w:rFonts w:hint="eastAsia" w:ascii="宋体" w:hAnsi="宋体"/>
          <w:sz w:val="24"/>
          <w:u w:color="000000"/>
        </w:rPr>
        <w:t xml:space="preserve">投标人名称（单位章）： </w:t>
      </w:r>
    </w:p>
    <w:p>
      <w:pPr>
        <w:adjustRightInd w:val="0"/>
        <w:snapToGrid w:val="0"/>
        <w:spacing w:beforeLines="50" w:line="360" w:lineRule="auto"/>
        <w:rPr>
          <w:rFonts w:ascii="宋体" w:hAnsi="宋体"/>
          <w:sz w:val="24"/>
          <w:u w:color="000000"/>
        </w:rPr>
      </w:pPr>
      <w:r>
        <w:rPr>
          <w:rFonts w:hint="eastAsia" w:ascii="宋体" w:hAnsi="宋体"/>
          <w:sz w:val="24"/>
          <w:u w:color="000000"/>
        </w:rPr>
        <w:t>法定代表人（签字或盖章）：</w:t>
      </w:r>
      <w:r>
        <w:rPr>
          <w:rFonts w:hint="eastAsia" w:ascii="宋体" w:hAnsi="宋体"/>
          <w:sz w:val="24"/>
          <w:u w:val="single" w:color="000000"/>
        </w:rPr>
        <w:t xml:space="preserve">              </w:t>
      </w:r>
    </w:p>
    <w:p>
      <w:pPr>
        <w:widowControl/>
        <w:adjustRightInd w:val="0"/>
        <w:snapToGrid w:val="0"/>
        <w:spacing w:beforeLines="50" w:line="360" w:lineRule="auto"/>
        <w:rPr>
          <w:rFonts w:ascii="宋体" w:hAnsi="宋体"/>
          <w:sz w:val="24"/>
          <w:u w:color="000000"/>
        </w:rPr>
        <w:sectPr>
          <w:headerReference r:id="rId19" w:type="default"/>
          <w:pgSz w:w="11907" w:h="16840"/>
          <w:pgMar w:top="1361" w:right="1474" w:bottom="1247" w:left="1474" w:header="907" w:footer="737" w:gutter="0"/>
          <w:cols w:space="720" w:num="1"/>
          <w:docGrid w:linePitch="312" w:charSpace="0"/>
        </w:sectPr>
      </w:pPr>
      <w:r>
        <w:rPr>
          <w:rFonts w:hint="eastAsia" w:ascii="宋体" w:hAnsi="宋体"/>
          <w:sz w:val="24"/>
          <w:u w:color="000000"/>
        </w:rPr>
        <w:t>日期：</w:t>
      </w:r>
      <w:r>
        <w:rPr>
          <w:rFonts w:hint="eastAsia" w:ascii="宋体" w:hAnsi="宋体"/>
          <w:sz w:val="24"/>
          <w:u w:val="single" w:color="000000"/>
        </w:rPr>
        <w:t xml:space="preserve">       </w:t>
      </w:r>
      <w:r>
        <w:rPr>
          <w:rFonts w:hint="eastAsia" w:ascii="宋体" w:hAnsi="宋体"/>
          <w:sz w:val="24"/>
          <w:u w:color="000000"/>
        </w:rPr>
        <w:t xml:space="preserve"> 年</w:t>
      </w:r>
      <w:r>
        <w:rPr>
          <w:rFonts w:hint="eastAsia" w:ascii="宋体" w:hAnsi="宋体"/>
          <w:sz w:val="24"/>
          <w:u w:val="single" w:color="000000"/>
        </w:rPr>
        <w:t xml:space="preserve">    </w:t>
      </w:r>
      <w:r>
        <w:rPr>
          <w:rFonts w:hint="eastAsia" w:ascii="宋体" w:hAnsi="宋体"/>
          <w:sz w:val="24"/>
          <w:u w:color="000000"/>
        </w:rPr>
        <w:t>月</w:t>
      </w:r>
      <w:r>
        <w:rPr>
          <w:rFonts w:hint="eastAsia" w:ascii="宋体" w:hAnsi="宋体"/>
          <w:sz w:val="24"/>
          <w:u w:val="single" w:color="000000"/>
        </w:rPr>
        <w:t xml:space="preserve">   </w:t>
      </w:r>
    </w:p>
    <w:p>
      <w:pPr>
        <w:adjustRightInd w:val="0"/>
        <w:snapToGrid w:val="0"/>
        <w:spacing w:beforeLines="50" w:line="360" w:lineRule="auto"/>
        <w:rPr>
          <w:rFonts w:ascii="宋体" w:cs="Times New Roman"/>
          <w:b/>
          <w:bCs/>
          <w:sz w:val="24"/>
          <w:u w:color="000000"/>
        </w:rPr>
      </w:pPr>
      <w:r>
        <w:rPr>
          <w:rFonts w:hint="eastAsia" w:ascii="宋体" w:hAnsi="宋体" w:cs="宋体"/>
          <w:b/>
          <w:bCs/>
          <w:sz w:val="24"/>
          <w:u w:color="000000"/>
        </w:rPr>
        <w:t>附件</w:t>
      </w:r>
      <w:r>
        <w:rPr>
          <w:rFonts w:ascii="宋体" w:hAnsi="宋体" w:cs="宋体"/>
          <w:b/>
          <w:bCs/>
          <w:sz w:val="24"/>
          <w:u w:color="000000"/>
        </w:rPr>
        <w:t>3:</w:t>
      </w:r>
      <w:r>
        <w:rPr>
          <w:rFonts w:hint="eastAsia" w:ascii="宋体" w:hAnsi="宋体" w:cs="宋体"/>
          <w:b/>
          <w:bCs/>
          <w:sz w:val="24"/>
          <w:u w:color="000000"/>
        </w:rPr>
        <w:t>投标人认证证明材料</w:t>
      </w:r>
    </w:p>
    <w:p>
      <w:pPr>
        <w:adjustRightInd w:val="0"/>
        <w:snapToGrid w:val="0"/>
        <w:spacing w:beforeLines="50" w:line="360" w:lineRule="auto"/>
        <w:rPr>
          <w:rFonts w:ascii="宋体" w:cs="Times New Roman"/>
          <w:u w:color="000000"/>
        </w:rPr>
      </w:pPr>
      <w:r>
        <w:rPr>
          <w:rFonts w:hint="eastAsia" w:ascii="宋体" w:hAnsi="宋体" w:cs="宋体"/>
          <w:u w:color="000000"/>
        </w:rPr>
        <w:t>备注：投标人提供的认证证明复印件统一放置此处。</w:t>
      </w:r>
    </w:p>
    <w:p>
      <w:pPr>
        <w:adjustRightInd w:val="0"/>
        <w:snapToGrid w:val="0"/>
        <w:spacing w:beforeLines="50" w:line="360" w:lineRule="auto"/>
        <w:rPr>
          <w:rFonts w:ascii="宋体" w:cs="Times New Roman"/>
          <w:b/>
          <w:bCs/>
          <w:sz w:val="24"/>
          <w:u w:color="000000"/>
        </w:rPr>
      </w:pPr>
      <w:r>
        <w:rPr>
          <w:rFonts w:hint="eastAsia" w:ascii="宋体" w:hAnsi="宋体" w:cs="宋体"/>
          <w:b/>
          <w:bCs/>
          <w:sz w:val="24"/>
          <w:u w:color="000000"/>
        </w:rPr>
        <w:t>附件</w:t>
      </w:r>
      <w:r>
        <w:rPr>
          <w:rFonts w:ascii="宋体" w:hAnsi="宋体" w:cs="宋体"/>
          <w:b/>
          <w:bCs/>
          <w:sz w:val="24"/>
          <w:u w:color="000000"/>
        </w:rPr>
        <w:t>4</w:t>
      </w:r>
      <w:r>
        <w:rPr>
          <w:rFonts w:hint="eastAsia" w:ascii="宋体" w:hAnsi="宋体" w:cs="宋体"/>
          <w:b/>
          <w:bCs/>
          <w:sz w:val="24"/>
          <w:u w:color="000000"/>
        </w:rPr>
        <w:t>：项目实施方案</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1</w:t>
      </w:r>
      <w:r>
        <w:rPr>
          <w:rFonts w:hint="eastAsia" w:ascii="宋体" w:hAnsi="宋体" w:cs="宋体"/>
          <w:u w:color="000000"/>
        </w:rPr>
        <w:t>、对本项目系统总体要求的理解。</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2</w:t>
      </w:r>
      <w:r>
        <w:rPr>
          <w:rFonts w:hint="eastAsia" w:ascii="宋体" w:hAnsi="宋体" w:cs="宋体"/>
          <w:u w:color="000000"/>
        </w:rPr>
        <w:t>、项目总体架构及技术解决方案。</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3</w:t>
      </w:r>
      <w:r>
        <w:rPr>
          <w:rFonts w:hint="eastAsia" w:ascii="宋体" w:hAnsi="宋体" w:cs="宋体"/>
          <w:u w:color="000000"/>
        </w:rPr>
        <w:t>、保证服务质量的技术力量及技术措施。</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4</w:t>
      </w:r>
      <w:r>
        <w:rPr>
          <w:rFonts w:hint="eastAsia" w:ascii="宋体" w:hAnsi="宋体" w:cs="宋体"/>
          <w:u w:color="000000"/>
        </w:rPr>
        <w:t>、节假日及突发事件应急预案及人力资源安排。</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5</w:t>
      </w:r>
      <w:r>
        <w:rPr>
          <w:rFonts w:hint="eastAsia" w:ascii="宋体" w:hAnsi="宋体" w:cs="宋体"/>
          <w:u w:color="000000"/>
        </w:rPr>
        <w:t>、主要机械设备配置一览表。</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6</w:t>
      </w:r>
      <w:r>
        <w:rPr>
          <w:rFonts w:hint="eastAsia" w:ascii="宋体" w:hAnsi="宋体" w:cs="宋体"/>
          <w:u w:color="000000"/>
        </w:rPr>
        <w:t>、管理服务分项标准和服务目标。</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7</w:t>
      </w:r>
      <w:r>
        <w:rPr>
          <w:rFonts w:hint="eastAsia" w:ascii="宋体" w:hAnsi="宋体" w:cs="宋体"/>
          <w:u w:color="000000"/>
        </w:rPr>
        <w:t>、投标人对本项目的合理化建议和改进措施。</w:t>
      </w:r>
    </w:p>
    <w:p>
      <w:pPr>
        <w:adjustRightInd w:val="0"/>
        <w:snapToGrid w:val="0"/>
        <w:spacing w:beforeLines="50" w:line="360" w:lineRule="auto"/>
        <w:ind w:firstLine="420" w:firstLineChars="200"/>
        <w:jc w:val="left"/>
        <w:rPr>
          <w:rFonts w:ascii="宋体" w:cs="Times New Roman"/>
          <w:u w:color="000000"/>
        </w:rPr>
      </w:pPr>
      <w:r>
        <w:rPr>
          <w:rFonts w:ascii="宋体" w:hAnsi="宋体" w:cs="宋体"/>
          <w:u w:color="000000"/>
        </w:rPr>
        <w:t>8</w:t>
      </w:r>
      <w:r>
        <w:rPr>
          <w:rFonts w:hint="eastAsia" w:ascii="宋体" w:hAnsi="宋体" w:cs="宋体"/>
          <w:u w:color="000000"/>
        </w:rPr>
        <w:t>、投标人认为需要提供的其他文件及资料（格式自拟）。</w:t>
      </w:r>
    </w:p>
    <w:p>
      <w:pPr>
        <w:adjustRightInd w:val="0"/>
        <w:snapToGrid w:val="0"/>
        <w:spacing w:beforeLines="50" w:line="360" w:lineRule="auto"/>
        <w:jc w:val="left"/>
        <w:rPr>
          <w:rFonts w:ascii="宋体" w:cs="Times New Roman"/>
          <w:u w:color="000000"/>
        </w:rPr>
      </w:pPr>
      <w:r>
        <w:rPr>
          <w:rFonts w:hint="eastAsia" w:ascii="宋体" w:hAnsi="宋体" w:cs="宋体"/>
          <w:u w:color="000000"/>
        </w:rPr>
        <w:t>备注：其它由投标人自行编制，但必须满足招标文件。</w:t>
      </w: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投标人名称（单位章）：</w:t>
      </w:r>
      <w:r>
        <w:rPr>
          <w:rFonts w:ascii="宋体" w:hAnsi="宋体" w:cs="宋体"/>
          <w:sz w:val="24"/>
          <w:u w:color="000000"/>
        </w:rPr>
        <w:t xml:space="preserve"> </w:t>
      </w: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法定代表人（签字或盖章）：</w:t>
      </w:r>
    </w:p>
    <w:p>
      <w:pPr>
        <w:adjustRightInd w:val="0"/>
        <w:snapToGrid w:val="0"/>
        <w:spacing w:beforeLines="50" w:line="360" w:lineRule="auto"/>
        <w:rPr>
          <w:rFonts w:ascii="宋体" w:cs="Times New Roman"/>
          <w:sz w:val="24"/>
          <w:u w:color="000000"/>
        </w:rPr>
      </w:pPr>
      <w:r>
        <w:rPr>
          <w:rFonts w:hint="eastAsia" w:ascii="宋体" w:hAnsi="宋体" w:cs="宋体"/>
          <w:sz w:val="24"/>
          <w:u w:color="000000"/>
        </w:rPr>
        <w:t>日期：</w:t>
      </w:r>
      <w:r>
        <w:rPr>
          <w:rFonts w:ascii="宋体" w:hAnsi="宋体" w:cs="宋体"/>
          <w:sz w:val="24"/>
          <w:u w:val="single" w:color="000000"/>
        </w:rPr>
        <w:t xml:space="preserve">       </w:t>
      </w:r>
      <w:r>
        <w:rPr>
          <w:rFonts w:ascii="宋体" w:hAnsi="宋体" w:cs="宋体"/>
          <w:sz w:val="24"/>
          <w:u w:color="000000"/>
        </w:rPr>
        <w:t xml:space="preserve"> </w:t>
      </w:r>
      <w:r>
        <w:rPr>
          <w:rFonts w:hint="eastAsia" w:ascii="宋体" w:hAnsi="宋体" w:cs="宋体"/>
          <w:sz w:val="24"/>
          <w:u w:color="000000"/>
        </w:rPr>
        <w:t>年</w:t>
      </w:r>
      <w:r>
        <w:rPr>
          <w:rFonts w:ascii="宋体" w:hAnsi="宋体" w:cs="宋体"/>
          <w:sz w:val="24"/>
          <w:u w:val="single" w:color="000000"/>
        </w:rPr>
        <w:t xml:space="preserve">    </w:t>
      </w:r>
      <w:r>
        <w:rPr>
          <w:rFonts w:hint="eastAsia" w:ascii="宋体" w:hAnsi="宋体" w:cs="宋体"/>
          <w:sz w:val="24"/>
          <w:u w:color="000000"/>
        </w:rPr>
        <w:t>月</w:t>
      </w:r>
      <w:r>
        <w:rPr>
          <w:rFonts w:ascii="宋体" w:hAnsi="宋体" w:cs="宋体"/>
          <w:sz w:val="24"/>
          <w:u w:val="single" w:color="000000"/>
        </w:rPr>
        <w:t xml:space="preserve">   </w:t>
      </w:r>
      <w:r>
        <w:rPr>
          <w:rFonts w:hint="eastAsia" w:ascii="宋体" w:hAnsi="宋体" w:cs="宋体"/>
          <w:sz w:val="24"/>
          <w:u w:color="000000"/>
        </w:rPr>
        <w:t>日</w:t>
      </w:r>
      <w:r>
        <w:rPr>
          <w:rFonts w:ascii="宋体" w:hAnsi="宋体" w:cs="宋体"/>
          <w:sz w:val="24"/>
          <w:u w:color="000000"/>
        </w:rPr>
        <w:t xml:space="preserve">  </w:t>
      </w:r>
    </w:p>
    <w:p>
      <w:pPr>
        <w:adjustRightInd w:val="0"/>
        <w:snapToGrid w:val="0"/>
        <w:spacing w:beforeLines="50" w:line="360" w:lineRule="auto"/>
        <w:jc w:val="left"/>
        <w:rPr>
          <w:rFonts w:ascii="宋体" w:hAnsi="宋体"/>
          <w:szCs w:val="21"/>
          <w:u w:color="000000"/>
        </w:rPr>
      </w:pPr>
    </w:p>
    <w:p>
      <w:pPr>
        <w:adjustRightInd w:val="0"/>
        <w:snapToGrid w:val="0"/>
        <w:spacing w:beforeLines="50" w:line="360" w:lineRule="auto"/>
        <w:rPr>
          <w:rFonts w:ascii="宋体" w:hAnsi="宋体"/>
          <w:b/>
          <w:sz w:val="24"/>
          <w:u w:color="000000"/>
        </w:rPr>
      </w:pPr>
      <w:r>
        <w:rPr>
          <w:rFonts w:hint="eastAsia" w:ascii="宋体" w:hAnsi="宋体"/>
          <w:b/>
          <w:sz w:val="24"/>
          <w:u w:color="000000"/>
        </w:rPr>
        <w:t>附件5:服务承诺</w:t>
      </w:r>
    </w:p>
    <w:p>
      <w:pPr>
        <w:adjustRightInd w:val="0"/>
        <w:snapToGrid w:val="0"/>
        <w:spacing w:beforeLines="50" w:line="360" w:lineRule="auto"/>
        <w:jc w:val="left"/>
        <w:rPr>
          <w:rFonts w:ascii="宋体" w:hAnsi="宋体"/>
          <w:b/>
          <w:sz w:val="24"/>
          <w:u w:color="000000"/>
        </w:rPr>
      </w:pPr>
      <w:r>
        <w:rPr>
          <w:rFonts w:hint="eastAsia" w:ascii="宋体" w:hAnsi="宋体"/>
          <w:szCs w:val="21"/>
          <w:u w:color="000000"/>
        </w:rPr>
        <w:t>备注：由投标人自行编制，但必须满足招标文件。</w:t>
      </w:r>
    </w:p>
    <w:p>
      <w:pPr>
        <w:adjustRightInd w:val="0"/>
        <w:snapToGrid w:val="0"/>
        <w:spacing w:beforeLines="50" w:line="360" w:lineRule="auto"/>
        <w:rPr>
          <w:rFonts w:ascii="宋体" w:hAnsi="宋体"/>
          <w:sz w:val="24"/>
          <w:u w:color="000000"/>
        </w:rPr>
      </w:pPr>
    </w:p>
    <w:p>
      <w:pPr>
        <w:adjustRightInd w:val="0"/>
        <w:snapToGrid w:val="0"/>
        <w:spacing w:beforeLines="50" w:line="360" w:lineRule="auto"/>
        <w:rPr>
          <w:rFonts w:ascii="宋体" w:hAnsi="宋体"/>
          <w:sz w:val="24"/>
          <w:u w:color="000000"/>
        </w:rPr>
      </w:pPr>
      <w:r>
        <w:rPr>
          <w:rFonts w:hint="eastAsia" w:ascii="宋体" w:hAnsi="宋体"/>
          <w:sz w:val="24"/>
          <w:u w:color="000000"/>
        </w:rPr>
        <w:t xml:space="preserve">投标人名称（单位章）： </w:t>
      </w:r>
    </w:p>
    <w:p>
      <w:pPr>
        <w:adjustRightInd w:val="0"/>
        <w:snapToGrid w:val="0"/>
        <w:spacing w:beforeLines="50" w:line="360" w:lineRule="auto"/>
        <w:rPr>
          <w:rFonts w:ascii="宋体" w:hAnsi="宋体"/>
          <w:sz w:val="24"/>
          <w:u w:color="000000"/>
        </w:rPr>
      </w:pPr>
      <w:r>
        <w:rPr>
          <w:rFonts w:hint="eastAsia" w:ascii="宋体" w:hAnsi="宋体"/>
          <w:sz w:val="24"/>
          <w:u w:color="000000"/>
        </w:rPr>
        <w:t>法定代表人（签字或盖章）：</w:t>
      </w:r>
      <w:r>
        <w:rPr>
          <w:rFonts w:hint="eastAsia" w:ascii="宋体" w:hAnsi="宋体"/>
          <w:sz w:val="24"/>
          <w:u w:val="single" w:color="000000"/>
        </w:rPr>
        <w:t xml:space="preserve">              </w:t>
      </w:r>
    </w:p>
    <w:p>
      <w:pPr>
        <w:adjustRightInd w:val="0"/>
        <w:snapToGrid w:val="0"/>
        <w:spacing w:beforeLines="50" w:line="360" w:lineRule="auto"/>
        <w:rPr>
          <w:rFonts w:ascii="宋体" w:hAnsi="宋体"/>
          <w:sz w:val="24"/>
          <w:u w:val="single" w:color="000000"/>
        </w:rPr>
      </w:pPr>
      <w:r>
        <w:rPr>
          <w:rFonts w:hint="eastAsia" w:ascii="宋体" w:hAnsi="宋体"/>
          <w:sz w:val="24"/>
          <w:u w:color="000000"/>
        </w:rPr>
        <w:t>日期：</w:t>
      </w:r>
      <w:r>
        <w:rPr>
          <w:rFonts w:hint="eastAsia" w:ascii="宋体" w:hAnsi="宋体"/>
          <w:sz w:val="24"/>
          <w:u w:val="single" w:color="000000"/>
        </w:rPr>
        <w:t xml:space="preserve">       </w:t>
      </w:r>
      <w:r>
        <w:rPr>
          <w:rFonts w:hint="eastAsia" w:ascii="宋体" w:hAnsi="宋体"/>
          <w:sz w:val="24"/>
          <w:u w:color="000000"/>
        </w:rPr>
        <w:t xml:space="preserve"> 年</w:t>
      </w:r>
      <w:r>
        <w:rPr>
          <w:rFonts w:hint="eastAsia" w:ascii="宋体" w:hAnsi="宋体"/>
          <w:sz w:val="24"/>
          <w:u w:val="single" w:color="000000"/>
        </w:rPr>
        <w:t xml:space="preserve">    </w:t>
      </w:r>
      <w:r>
        <w:rPr>
          <w:rFonts w:hint="eastAsia" w:ascii="宋体" w:hAnsi="宋体"/>
          <w:sz w:val="24"/>
          <w:u w:color="000000"/>
        </w:rPr>
        <w:t>月</w:t>
      </w:r>
      <w:r>
        <w:rPr>
          <w:rFonts w:hint="eastAsia" w:ascii="宋体" w:hAnsi="宋体"/>
          <w:sz w:val="24"/>
          <w:u w:val="single" w:color="000000"/>
        </w:rPr>
        <w:t xml:space="preserve">   </w:t>
      </w:r>
    </w:p>
    <w:p>
      <w:pPr>
        <w:adjustRightInd w:val="0"/>
        <w:snapToGrid w:val="0"/>
        <w:spacing w:beforeLines="50" w:line="360" w:lineRule="auto"/>
        <w:rPr>
          <w:rFonts w:ascii="宋体" w:hAnsi="宋体"/>
          <w:b/>
          <w:sz w:val="24"/>
          <w:u w:color="000000"/>
        </w:rPr>
      </w:pPr>
    </w:p>
    <w:p>
      <w:pPr>
        <w:adjustRightInd w:val="0"/>
        <w:snapToGrid w:val="0"/>
        <w:spacing w:beforeLines="50" w:line="360" w:lineRule="auto"/>
        <w:rPr>
          <w:rFonts w:ascii="宋体" w:hAnsi="宋体"/>
          <w:b/>
          <w:sz w:val="24"/>
          <w:u w:color="000000"/>
        </w:rPr>
      </w:pPr>
    </w:p>
    <w:p>
      <w:pPr>
        <w:adjustRightInd w:val="0"/>
        <w:snapToGrid w:val="0"/>
        <w:spacing w:beforeLines="50" w:line="360" w:lineRule="auto"/>
        <w:rPr>
          <w:rFonts w:ascii="宋体" w:hAnsi="宋体"/>
          <w:b/>
          <w:sz w:val="24"/>
          <w:u w:color="000000"/>
        </w:rPr>
      </w:pPr>
    </w:p>
    <w:p>
      <w:pPr>
        <w:adjustRightInd w:val="0"/>
        <w:snapToGrid w:val="0"/>
        <w:spacing w:beforeLines="50" w:line="360" w:lineRule="auto"/>
        <w:jc w:val="center"/>
        <w:rPr>
          <w:rFonts w:ascii="宋体" w:hAnsi="宋体"/>
          <w:b/>
          <w:sz w:val="28"/>
          <w:szCs w:val="28"/>
          <w:u w:color="000000"/>
        </w:rPr>
      </w:pPr>
      <w:r>
        <w:rPr>
          <w:rFonts w:hint="eastAsia" w:ascii="宋体" w:hAnsi="宋体"/>
          <w:b/>
          <w:sz w:val="28"/>
          <w:szCs w:val="28"/>
          <w:u w:color="000000"/>
        </w:rPr>
        <w:t>九、项目负责人简历表</w:t>
      </w:r>
    </w:p>
    <w:tbl>
      <w:tblPr>
        <w:tblStyle w:val="23"/>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54"/>
        <w:gridCol w:w="1276"/>
        <w:gridCol w:w="1891"/>
        <w:gridCol w:w="630"/>
        <w:gridCol w:w="735"/>
        <w:gridCol w:w="110"/>
        <w:gridCol w:w="630"/>
        <w:gridCol w:w="1096"/>
        <w:gridCol w:w="1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765" w:type="dxa"/>
            <w:gridSpan w:val="2"/>
            <w:vAlign w:val="center"/>
          </w:tcPr>
          <w:p>
            <w:pPr>
              <w:jc w:val="center"/>
              <w:rPr>
                <w:rFonts w:ascii="宋体" w:hAnsi="宋体"/>
                <w:szCs w:val="21"/>
              </w:rPr>
            </w:pPr>
            <w:r>
              <w:rPr>
                <w:rFonts w:hint="eastAsia" w:ascii="宋体" w:hAnsi="宋体"/>
                <w:szCs w:val="21"/>
              </w:rPr>
              <w:t>姓  名</w:t>
            </w:r>
          </w:p>
        </w:tc>
        <w:tc>
          <w:tcPr>
            <w:tcW w:w="1276" w:type="dxa"/>
            <w:vAlign w:val="center"/>
          </w:tcPr>
          <w:p>
            <w:pPr>
              <w:jc w:val="center"/>
              <w:rPr>
                <w:rFonts w:ascii="宋体" w:hAnsi="宋体"/>
                <w:szCs w:val="21"/>
              </w:rPr>
            </w:pPr>
          </w:p>
        </w:tc>
        <w:tc>
          <w:tcPr>
            <w:tcW w:w="1891" w:type="dxa"/>
            <w:vAlign w:val="center"/>
          </w:tcPr>
          <w:p>
            <w:pPr>
              <w:jc w:val="center"/>
              <w:rPr>
                <w:rFonts w:ascii="宋体" w:hAnsi="宋体"/>
                <w:szCs w:val="21"/>
              </w:rPr>
            </w:pPr>
            <w:r>
              <w:rPr>
                <w:rFonts w:hint="eastAsia" w:ascii="宋体" w:hAnsi="宋体"/>
                <w:szCs w:val="21"/>
              </w:rPr>
              <w:t>性  别</w:t>
            </w:r>
          </w:p>
        </w:tc>
        <w:tc>
          <w:tcPr>
            <w:tcW w:w="1475" w:type="dxa"/>
            <w:gridSpan w:val="3"/>
            <w:vAlign w:val="center"/>
          </w:tcPr>
          <w:p>
            <w:pPr>
              <w:jc w:val="center"/>
              <w:rPr>
                <w:rFonts w:ascii="宋体" w:hAnsi="宋体"/>
                <w:szCs w:val="21"/>
              </w:rPr>
            </w:pPr>
          </w:p>
        </w:tc>
        <w:tc>
          <w:tcPr>
            <w:tcW w:w="1726" w:type="dxa"/>
            <w:gridSpan w:val="2"/>
            <w:vAlign w:val="center"/>
          </w:tcPr>
          <w:p>
            <w:pPr>
              <w:jc w:val="center"/>
              <w:rPr>
                <w:rFonts w:ascii="宋体" w:hAnsi="宋体"/>
                <w:szCs w:val="21"/>
              </w:rPr>
            </w:pPr>
            <w:r>
              <w:rPr>
                <w:rFonts w:hint="eastAsia" w:ascii="宋体" w:hAnsi="宋体"/>
                <w:szCs w:val="21"/>
              </w:rPr>
              <w:t>出生年月</w:t>
            </w:r>
          </w:p>
        </w:tc>
        <w:tc>
          <w:tcPr>
            <w:tcW w:w="115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765" w:type="dxa"/>
            <w:gridSpan w:val="2"/>
            <w:vAlign w:val="center"/>
          </w:tcPr>
          <w:p>
            <w:pPr>
              <w:jc w:val="center"/>
              <w:rPr>
                <w:rFonts w:ascii="宋体" w:hAnsi="宋体"/>
                <w:szCs w:val="21"/>
              </w:rPr>
            </w:pPr>
            <w:r>
              <w:rPr>
                <w:rFonts w:hint="eastAsia" w:ascii="宋体" w:hAnsi="宋体"/>
                <w:szCs w:val="21"/>
              </w:rPr>
              <w:t>文化程度</w:t>
            </w:r>
          </w:p>
        </w:tc>
        <w:tc>
          <w:tcPr>
            <w:tcW w:w="1276" w:type="dxa"/>
            <w:vAlign w:val="center"/>
          </w:tcPr>
          <w:p>
            <w:pPr>
              <w:jc w:val="center"/>
              <w:rPr>
                <w:rFonts w:ascii="宋体" w:hAnsi="宋体"/>
                <w:szCs w:val="21"/>
              </w:rPr>
            </w:pPr>
          </w:p>
        </w:tc>
        <w:tc>
          <w:tcPr>
            <w:tcW w:w="1891" w:type="dxa"/>
            <w:vAlign w:val="center"/>
          </w:tcPr>
          <w:p>
            <w:pPr>
              <w:jc w:val="center"/>
              <w:rPr>
                <w:rFonts w:ascii="宋体" w:hAnsi="宋体"/>
                <w:szCs w:val="21"/>
              </w:rPr>
            </w:pPr>
            <w:r>
              <w:rPr>
                <w:rFonts w:hint="eastAsia" w:ascii="宋体" w:hAnsi="宋体"/>
                <w:szCs w:val="21"/>
              </w:rPr>
              <w:t>从事管理</w:t>
            </w:r>
          </w:p>
          <w:p>
            <w:pPr>
              <w:jc w:val="center"/>
              <w:rPr>
                <w:rFonts w:ascii="宋体" w:hAnsi="宋体"/>
                <w:szCs w:val="21"/>
              </w:rPr>
            </w:pPr>
            <w:r>
              <w:rPr>
                <w:rFonts w:hint="eastAsia" w:ascii="宋体" w:hAnsi="宋体"/>
                <w:szCs w:val="21"/>
              </w:rPr>
              <w:t>工作年限</w:t>
            </w:r>
          </w:p>
        </w:tc>
        <w:tc>
          <w:tcPr>
            <w:tcW w:w="1475" w:type="dxa"/>
            <w:gridSpan w:val="3"/>
            <w:vAlign w:val="center"/>
          </w:tcPr>
          <w:p>
            <w:pPr>
              <w:jc w:val="center"/>
              <w:rPr>
                <w:rFonts w:ascii="宋体" w:hAnsi="宋体"/>
                <w:szCs w:val="21"/>
              </w:rPr>
            </w:pPr>
          </w:p>
        </w:tc>
        <w:tc>
          <w:tcPr>
            <w:tcW w:w="1726" w:type="dxa"/>
            <w:gridSpan w:val="2"/>
            <w:vAlign w:val="center"/>
          </w:tcPr>
          <w:p>
            <w:pPr>
              <w:jc w:val="center"/>
              <w:rPr>
                <w:rFonts w:ascii="宋体" w:hAnsi="宋体"/>
                <w:szCs w:val="21"/>
              </w:rPr>
            </w:pPr>
            <w:r>
              <w:rPr>
                <w:rFonts w:hint="eastAsia" w:ascii="宋体" w:hAnsi="宋体"/>
                <w:szCs w:val="21"/>
              </w:rPr>
              <w:t>担任</w:t>
            </w:r>
          </w:p>
          <w:p>
            <w:pPr>
              <w:jc w:val="center"/>
              <w:rPr>
                <w:rFonts w:ascii="宋体" w:hAnsi="宋体"/>
                <w:szCs w:val="21"/>
              </w:rPr>
            </w:pPr>
            <w:r>
              <w:rPr>
                <w:rFonts w:hint="eastAsia" w:ascii="宋体" w:hAnsi="宋体"/>
                <w:szCs w:val="21"/>
              </w:rPr>
              <w:t>职务年限</w:t>
            </w:r>
          </w:p>
        </w:tc>
        <w:tc>
          <w:tcPr>
            <w:tcW w:w="115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65" w:type="dxa"/>
            <w:gridSpan w:val="2"/>
            <w:vAlign w:val="center"/>
          </w:tcPr>
          <w:p>
            <w:pPr>
              <w:jc w:val="center"/>
              <w:rPr>
                <w:rFonts w:ascii="宋体" w:hAnsi="宋体"/>
                <w:szCs w:val="21"/>
              </w:rPr>
            </w:pPr>
            <w:r>
              <w:rPr>
                <w:rFonts w:hint="eastAsia" w:ascii="宋体" w:hAnsi="宋体"/>
                <w:szCs w:val="21"/>
              </w:rPr>
              <w:t>现任职务</w:t>
            </w:r>
          </w:p>
        </w:tc>
        <w:tc>
          <w:tcPr>
            <w:tcW w:w="1276" w:type="dxa"/>
            <w:vAlign w:val="center"/>
          </w:tcPr>
          <w:p>
            <w:pPr>
              <w:jc w:val="center"/>
              <w:rPr>
                <w:rFonts w:ascii="宋体" w:hAnsi="宋体"/>
                <w:szCs w:val="21"/>
              </w:rPr>
            </w:pPr>
          </w:p>
        </w:tc>
        <w:tc>
          <w:tcPr>
            <w:tcW w:w="1891" w:type="dxa"/>
            <w:vAlign w:val="center"/>
          </w:tcPr>
          <w:p>
            <w:pPr>
              <w:jc w:val="center"/>
              <w:rPr>
                <w:rFonts w:ascii="宋体" w:hAnsi="宋体"/>
                <w:szCs w:val="21"/>
              </w:rPr>
            </w:pPr>
            <w:r>
              <w:rPr>
                <w:rFonts w:hint="eastAsia" w:ascii="宋体" w:hAnsi="宋体"/>
                <w:szCs w:val="21"/>
              </w:rPr>
              <w:t>技术职称</w:t>
            </w:r>
          </w:p>
        </w:tc>
        <w:tc>
          <w:tcPr>
            <w:tcW w:w="1475" w:type="dxa"/>
            <w:gridSpan w:val="3"/>
            <w:vAlign w:val="center"/>
          </w:tcPr>
          <w:p>
            <w:pPr>
              <w:jc w:val="center"/>
              <w:rPr>
                <w:rFonts w:ascii="宋体" w:hAnsi="宋体"/>
                <w:szCs w:val="21"/>
              </w:rPr>
            </w:pPr>
          </w:p>
        </w:tc>
        <w:tc>
          <w:tcPr>
            <w:tcW w:w="1726" w:type="dxa"/>
            <w:gridSpan w:val="2"/>
            <w:vAlign w:val="center"/>
          </w:tcPr>
          <w:p>
            <w:pPr>
              <w:jc w:val="center"/>
              <w:rPr>
                <w:rFonts w:ascii="宋体" w:hAnsi="宋体"/>
                <w:szCs w:val="21"/>
              </w:rPr>
            </w:pPr>
            <w:r>
              <w:rPr>
                <w:rFonts w:hint="eastAsia" w:ascii="宋体" w:hAnsi="宋体"/>
                <w:szCs w:val="21"/>
              </w:rPr>
              <w:t>聘任时间</w:t>
            </w:r>
          </w:p>
        </w:tc>
        <w:tc>
          <w:tcPr>
            <w:tcW w:w="115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765" w:type="dxa"/>
            <w:gridSpan w:val="2"/>
            <w:vAlign w:val="center"/>
          </w:tcPr>
          <w:p>
            <w:pPr>
              <w:jc w:val="center"/>
              <w:rPr>
                <w:rFonts w:ascii="宋体" w:hAnsi="宋体"/>
                <w:szCs w:val="21"/>
              </w:rPr>
            </w:pPr>
            <w:r>
              <w:rPr>
                <w:rFonts w:hint="eastAsia" w:ascii="宋体" w:hAnsi="宋体"/>
                <w:szCs w:val="21"/>
              </w:rPr>
              <w:t>毕业院校</w:t>
            </w:r>
          </w:p>
          <w:p>
            <w:pPr>
              <w:jc w:val="center"/>
              <w:rPr>
                <w:rFonts w:ascii="宋体" w:hAnsi="宋体"/>
                <w:szCs w:val="21"/>
              </w:rPr>
            </w:pPr>
            <w:r>
              <w:rPr>
                <w:rFonts w:hint="eastAsia" w:ascii="宋体" w:hAnsi="宋体"/>
                <w:szCs w:val="21"/>
              </w:rPr>
              <w:t>专业及时间</w:t>
            </w:r>
          </w:p>
        </w:tc>
        <w:tc>
          <w:tcPr>
            <w:tcW w:w="7521" w:type="dxa"/>
            <w:gridSpan w:val="8"/>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765" w:type="dxa"/>
            <w:gridSpan w:val="2"/>
            <w:vAlign w:val="center"/>
          </w:tcPr>
          <w:p>
            <w:pPr>
              <w:jc w:val="center"/>
              <w:rPr>
                <w:rFonts w:ascii="宋体" w:hAnsi="宋体"/>
                <w:szCs w:val="21"/>
              </w:rPr>
            </w:pPr>
            <w:r>
              <w:rPr>
                <w:rFonts w:hint="eastAsia" w:ascii="宋体" w:hAnsi="宋体"/>
                <w:szCs w:val="21"/>
              </w:rPr>
              <w:t>物业管理师注册证书或物业管理企业经理资格证书编号</w:t>
            </w:r>
          </w:p>
        </w:tc>
        <w:tc>
          <w:tcPr>
            <w:tcW w:w="3797" w:type="dxa"/>
            <w:gridSpan w:val="3"/>
            <w:vAlign w:val="center"/>
          </w:tcPr>
          <w:p>
            <w:pPr>
              <w:jc w:val="center"/>
              <w:rPr>
                <w:rFonts w:ascii="宋体" w:hAnsi="宋体"/>
                <w:szCs w:val="21"/>
              </w:rPr>
            </w:pPr>
          </w:p>
        </w:tc>
        <w:tc>
          <w:tcPr>
            <w:tcW w:w="1475" w:type="dxa"/>
            <w:gridSpan w:val="3"/>
            <w:vAlign w:val="center"/>
          </w:tcPr>
          <w:p>
            <w:pPr>
              <w:jc w:val="center"/>
              <w:rPr>
                <w:rFonts w:ascii="宋体" w:hAnsi="宋体"/>
                <w:szCs w:val="21"/>
              </w:rPr>
            </w:pPr>
            <w:r>
              <w:rPr>
                <w:rFonts w:hint="eastAsia" w:ascii="宋体" w:hAnsi="宋体"/>
                <w:szCs w:val="21"/>
              </w:rPr>
              <w:t>发证时间</w:t>
            </w:r>
          </w:p>
        </w:tc>
        <w:tc>
          <w:tcPr>
            <w:tcW w:w="2249"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811" w:type="dxa"/>
            <w:vMerge w:val="restart"/>
            <w:vAlign w:val="center"/>
          </w:tcPr>
          <w:p>
            <w:pPr>
              <w:jc w:val="center"/>
              <w:rPr>
                <w:rFonts w:ascii="宋体" w:hAnsi="宋体"/>
                <w:szCs w:val="21"/>
              </w:rPr>
            </w:pPr>
            <w:r>
              <w:rPr>
                <w:rFonts w:hint="eastAsia" w:ascii="宋体" w:hAnsi="宋体"/>
                <w:szCs w:val="21"/>
              </w:rPr>
              <w:t>工作单位</w:t>
            </w:r>
          </w:p>
        </w:tc>
        <w:tc>
          <w:tcPr>
            <w:tcW w:w="954" w:type="dxa"/>
            <w:vAlign w:val="center"/>
          </w:tcPr>
          <w:p>
            <w:pPr>
              <w:jc w:val="center"/>
              <w:rPr>
                <w:rFonts w:ascii="宋体" w:hAnsi="宋体"/>
                <w:szCs w:val="21"/>
              </w:rPr>
            </w:pPr>
            <w:r>
              <w:rPr>
                <w:rFonts w:hint="eastAsia" w:ascii="宋体" w:hAnsi="宋体"/>
                <w:szCs w:val="21"/>
              </w:rPr>
              <w:t>名称</w:t>
            </w:r>
          </w:p>
        </w:tc>
        <w:tc>
          <w:tcPr>
            <w:tcW w:w="3797" w:type="dxa"/>
            <w:gridSpan w:val="3"/>
            <w:vAlign w:val="center"/>
          </w:tcPr>
          <w:p>
            <w:pPr>
              <w:jc w:val="center"/>
              <w:rPr>
                <w:rFonts w:ascii="宋体" w:hAnsi="宋体"/>
                <w:szCs w:val="21"/>
              </w:rPr>
            </w:pPr>
          </w:p>
        </w:tc>
        <w:tc>
          <w:tcPr>
            <w:tcW w:w="1475" w:type="dxa"/>
            <w:gridSpan w:val="3"/>
            <w:vAlign w:val="center"/>
          </w:tcPr>
          <w:p>
            <w:pPr>
              <w:jc w:val="center"/>
              <w:rPr>
                <w:rFonts w:ascii="宋体" w:hAnsi="宋体"/>
                <w:szCs w:val="21"/>
              </w:rPr>
            </w:pPr>
            <w:r>
              <w:rPr>
                <w:rFonts w:hint="eastAsia" w:ascii="宋体" w:hAnsi="宋体"/>
                <w:szCs w:val="21"/>
              </w:rPr>
              <w:t>邮政编码</w:t>
            </w:r>
          </w:p>
        </w:tc>
        <w:tc>
          <w:tcPr>
            <w:tcW w:w="2249"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811" w:type="dxa"/>
            <w:vMerge w:val="continue"/>
            <w:vAlign w:val="center"/>
          </w:tcPr>
          <w:p>
            <w:pPr>
              <w:jc w:val="center"/>
              <w:rPr>
                <w:rFonts w:ascii="宋体" w:hAnsi="宋体"/>
                <w:szCs w:val="21"/>
              </w:rPr>
            </w:pPr>
          </w:p>
        </w:tc>
        <w:tc>
          <w:tcPr>
            <w:tcW w:w="954" w:type="dxa"/>
            <w:vAlign w:val="center"/>
          </w:tcPr>
          <w:p>
            <w:pPr>
              <w:jc w:val="center"/>
              <w:rPr>
                <w:rFonts w:ascii="宋体" w:hAnsi="宋体"/>
                <w:szCs w:val="21"/>
              </w:rPr>
            </w:pPr>
            <w:r>
              <w:rPr>
                <w:rFonts w:hint="eastAsia" w:ascii="宋体" w:hAnsi="宋体"/>
                <w:szCs w:val="21"/>
              </w:rPr>
              <w:t>地址</w:t>
            </w:r>
          </w:p>
        </w:tc>
        <w:tc>
          <w:tcPr>
            <w:tcW w:w="3797" w:type="dxa"/>
            <w:gridSpan w:val="3"/>
            <w:vAlign w:val="center"/>
          </w:tcPr>
          <w:p>
            <w:pPr>
              <w:jc w:val="center"/>
              <w:rPr>
                <w:rFonts w:ascii="宋体" w:hAnsi="宋体"/>
                <w:szCs w:val="21"/>
              </w:rPr>
            </w:pPr>
          </w:p>
        </w:tc>
        <w:tc>
          <w:tcPr>
            <w:tcW w:w="1475" w:type="dxa"/>
            <w:gridSpan w:val="3"/>
            <w:vAlign w:val="center"/>
          </w:tcPr>
          <w:p>
            <w:pPr>
              <w:jc w:val="center"/>
              <w:rPr>
                <w:rFonts w:ascii="宋体" w:hAnsi="宋体"/>
                <w:szCs w:val="21"/>
              </w:rPr>
            </w:pPr>
            <w:r>
              <w:rPr>
                <w:rFonts w:hint="eastAsia" w:ascii="宋体" w:hAnsi="宋体"/>
                <w:szCs w:val="21"/>
              </w:rPr>
              <w:t>身份证号码</w:t>
            </w:r>
          </w:p>
        </w:tc>
        <w:tc>
          <w:tcPr>
            <w:tcW w:w="2249"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9286" w:type="dxa"/>
            <w:gridSpan w:val="10"/>
            <w:vAlign w:val="center"/>
          </w:tcPr>
          <w:p>
            <w:pPr>
              <w:jc w:val="center"/>
              <w:rPr>
                <w:rFonts w:ascii="宋体" w:hAnsi="宋体"/>
                <w:szCs w:val="21"/>
              </w:rPr>
            </w:pPr>
            <w:r>
              <w:rPr>
                <w:rFonts w:hint="eastAsia" w:ascii="宋体" w:hAnsi="宋体"/>
                <w:szCs w:val="21"/>
              </w:rPr>
              <w:t>相关职务主要经历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65" w:type="dxa"/>
            <w:gridSpan w:val="2"/>
            <w:vMerge w:val="restart"/>
            <w:vAlign w:val="center"/>
          </w:tcPr>
          <w:p>
            <w:pPr>
              <w:jc w:val="center"/>
              <w:rPr>
                <w:rFonts w:ascii="宋体" w:hAnsi="宋体"/>
                <w:szCs w:val="21"/>
              </w:rPr>
            </w:pPr>
            <w:r>
              <w:rPr>
                <w:rFonts w:hint="eastAsia" w:ascii="宋体" w:hAnsi="宋体"/>
                <w:szCs w:val="21"/>
              </w:rPr>
              <w:t>业绩情况表</w:t>
            </w:r>
          </w:p>
        </w:tc>
        <w:tc>
          <w:tcPr>
            <w:tcW w:w="4532" w:type="dxa"/>
            <w:gridSpan w:val="4"/>
            <w:vAlign w:val="center"/>
          </w:tcPr>
          <w:p>
            <w:pPr>
              <w:jc w:val="center"/>
              <w:rPr>
                <w:rFonts w:ascii="宋体" w:hAnsi="宋体"/>
                <w:szCs w:val="21"/>
              </w:rPr>
            </w:pPr>
            <w:r>
              <w:rPr>
                <w:rFonts w:hint="eastAsia" w:ascii="宋体" w:hAnsi="宋体"/>
                <w:szCs w:val="21"/>
              </w:rPr>
              <w:t>项目名称</w:t>
            </w:r>
          </w:p>
        </w:tc>
        <w:tc>
          <w:tcPr>
            <w:tcW w:w="2989" w:type="dxa"/>
            <w:gridSpan w:val="4"/>
            <w:vAlign w:val="center"/>
          </w:tcPr>
          <w:p>
            <w:pPr>
              <w:jc w:val="center"/>
              <w:rPr>
                <w:rFonts w:ascii="宋体" w:hAnsi="宋体"/>
                <w:szCs w:val="21"/>
              </w:rPr>
            </w:pPr>
            <w:r>
              <w:rPr>
                <w:rFonts w:hint="eastAsia" w:ascii="宋体" w:hAnsi="宋体"/>
                <w:szCs w:val="21"/>
              </w:rPr>
              <w:t>项目所在地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65" w:type="dxa"/>
            <w:gridSpan w:val="2"/>
            <w:vMerge w:val="continue"/>
            <w:vAlign w:val="center"/>
          </w:tcPr>
          <w:p>
            <w:pPr>
              <w:jc w:val="center"/>
              <w:rPr>
                <w:rFonts w:ascii="宋体" w:hAnsi="宋体"/>
                <w:szCs w:val="21"/>
              </w:rPr>
            </w:pPr>
          </w:p>
        </w:tc>
        <w:tc>
          <w:tcPr>
            <w:tcW w:w="4532" w:type="dxa"/>
            <w:gridSpan w:val="4"/>
            <w:vAlign w:val="center"/>
          </w:tcPr>
          <w:p>
            <w:pPr>
              <w:jc w:val="center"/>
              <w:rPr>
                <w:rFonts w:ascii="宋体" w:hAnsi="宋体"/>
                <w:szCs w:val="21"/>
              </w:rPr>
            </w:pPr>
          </w:p>
        </w:tc>
        <w:tc>
          <w:tcPr>
            <w:tcW w:w="2989" w:type="dxa"/>
            <w:gridSpan w:val="4"/>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65" w:type="dxa"/>
            <w:gridSpan w:val="2"/>
            <w:vMerge w:val="continue"/>
            <w:vAlign w:val="center"/>
          </w:tcPr>
          <w:p>
            <w:pPr>
              <w:jc w:val="center"/>
              <w:rPr>
                <w:rFonts w:ascii="宋体" w:hAnsi="宋体"/>
                <w:szCs w:val="21"/>
              </w:rPr>
            </w:pPr>
          </w:p>
        </w:tc>
        <w:tc>
          <w:tcPr>
            <w:tcW w:w="4532" w:type="dxa"/>
            <w:gridSpan w:val="4"/>
            <w:vAlign w:val="center"/>
          </w:tcPr>
          <w:p>
            <w:pPr>
              <w:jc w:val="center"/>
              <w:rPr>
                <w:rFonts w:ascii="宋体" w:hAnsi="宋体"/>
                <w:szCs w:val="21"/>
              </w:rPr>
            </w:pPr>
          </w:p>
        </w:tc>
        <w:tc>
          <w:tcPr>
            <w:tcW w:w="2989" w:type="dxa"/>
            <w:gridSpan w:val="4"/>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65" w:type="dxa"/>
            <w:gridSpan w:val="2"/>
            <w:vMerge w:val="continue"/>
            <w:vAlign w:val="center"/>
          </w:tcPr>
          <w:p>
            <w:pPr>
              <w:jc w:val="center"/>
              <w:rPr>
                <w:rFonts w:ascii="宋体" w:hAnsi="宋体"/>
                <w:szCs w:val="21"/>
              </w:rPr>
            </w:pPr>
          </w:p>
        </w:tc>
        <w:tc>
          <w:tcPr>
            <w:tcW w:w="4532" w:type="dxa"/>
            <w:gridSpan w:val="4"/>
            <w:vAlign w:val="center"/>
          </w:tcPr>
          <w:p>
            <w:pPr>
              <w:jc w:val="center"/>
              <w:rPr>
                <w:rFonts w:ascii="宋体" w:hAnsi="宋体"/>
                <w:szCs w:val="21"/>
              </w:rPr>
            </w:pPr>
            <w:r>
              <w:rPr>
                <w:rFonts w:hint="eastAsia" w:ascii="宋体" w:hAnsi="宋体"/>
                <w:szCs w:val="21"/>
              </w:rPr>
              <w:t>……</w:t>
            </w:r>
          </w:p>
        </w:tc>
        <w:tc>
          <w:tcPr>
            <w:tcW w:w="2989" w:type="dxa"/>
            <w:gridSpan w:val="4"/>
            <w:vAlign w:val="center"/>
          </w:tcPr>
          <w:p>
            <w:pPr>
              <w:jc w:val="center"/>
              <w:rPr>
                <w:rFonts w:ascii="宋体" w:hAnsi="宋体"/>
                <w:szCs w:val="21"/>
              </w:rPr>
            </w:pPr>
            <w:r>
              <w:rPr>
                <w:rFonts w:hint="eastAsia" w:ascii="宋体" w:hAnsi="宋体"/>
                <w:szCs w:val="21"/>
              </w:rPr>
              <w:t>……</w:t>
            </w:r>
          </w:p>
        </w:tc>
      </w:tr>
    </w:tbl>
    <w:p>
      <w:pPr>
        <w:rPr>
          <w:rFonts w:ascii="宋体" w:hAnsi="宋体"/>
          <w:b/>
          <w:szCs w:val="21"/>
        </w:rPr>
      </w:pPr>
    </w:p>
    <w:p>
      <w:pPr>
        <w:adjustRightInd w:val="0"/>
        <w:snapToGrid w:val="0"/>
        <w:spacing w:beforeLines="50" w:line="360" w:lineRule="auto"/>
        <w:rPr>
          <w:rFonts w:ascii="宋体" w:hAnsi="宋体"/>
          <w:b/>
          <w:sz w:val="24"/>
          <w:u w:color="000000"/>
        </w:rPr>
      </w:pPr>
      <w:r>
        <w:rPr>
          <w:rFonts w:hint="eastAsia" w:ascii="宋体" w:hAnsi="宋体"/>
          <w:b/>
          <w:szCs w:val="21"/>
        </w:rPr>
        <w:t>备注：</w:t>
      </w:r>
      <w:r>
        <w:rPr>
          <w:rFonts w:hint="eastAsia" w:ascii="宋体" w:hAnsi="宋体"/>
          <w:szCs w:val="21"/>
        </w:rPr>
        <w:t>学历证书、职称证书及业绩合同复印件附后。</w:t>
      </w:r>
    </w:p>
    <w:p>
      <w:pPr>
        <w:adjustRightInd w:val="0"/>
        <w:snapToGrid w:val="0"/>
        <w:spacing w:beforeLines="50" w:line="360" w:lineRule="auto"/>
        <w:rPr>
          <w:rFonts w:ascii="宋体" w:hAnsi="宋体"/>
          <w:b/>
          <w:sz w:val="24"/>
          <w:u w:color="000000"/>
        </w:rPr>
      </w:pPr>
    </w:p>
    <w:p>
      <w:pPr>
        <w:adjustRightInd w:val="0"/>
        <w:snapToGrid w:val="0"/>
        <w:spacing w:beforeLines="50" w:line="360" w:lineRule="auto"/>
        <w:rPr>
          <w:rFonts w:ascii="宋体" w:hAnsi="宋体"/>
          <w:b/>
          <w:sz w:val="24"/>
          <w:u w:color="000000"/>
        </w:rPr>
      </w:pPr>
    </w:p>
    <w:p>
      <w:pPr>
        <w:adjustRightInd w:val="0"/>
        <w:snapToGrid w:val="0"/>
        <w:spacing w:beforeLines="50" w:line="360" w:lineRule="auto"/>
        <w:rPr>
          <w:rFonts w:ascii="宋体" w:hAnsi="宋体"/>
          <w:b/>
          <w:sz w:val="24"/>
          <w:u w:color="000000"/>
        </w:rPr>
      </w:pPr>
    </w:p>
    <w:p>
      <w:pPr>
        <w:adjustRightInd w:val="0"/>
        <w:snapToGrid w:val="0"/>
        <w:spacing w:beforeLines="50" w:line="360" w:lineRule="auto"/>
        <w:jc w:val="center"/>
        <w:rPr>
          <w:rFonts w:ascii="宋体" w:hAnsi="宋体"/>
          <w:b/>
          <w:sz w:val="28"/>
          <w:szCs w:val="28"/>
          <w:u w:color="000000"/>
        </w:rPr>
      </w:pPr>
      <w:bookmarkStart w:id="29" w:name="_Toc444629048"/>
      <w:r>
        <w:rPr>
          <w:rFonts w:hint="eastAsia" w:ascii="宋体" w:hAnsi="宋体"/>
          <w:b/>
          <w:sz w:val="28"/>
          <w:szCs w:val="28"/>
          <w:u w:color="000000"/>
        </w:rPr>
        <w:br w:type="page"/>
      </w:r>
    </w:p>
    <w:p>
      <w:pPr>
        <w:adjustRightInd w:val="0"/>
        <w:snapToGrid w:val="0"/>
        <w:spacing w:beforeLines="50" w:line="360" w:lineRule="auto"/>
        <w:jc w:val="center"/>
        <w:rPr>
          <w:rFonts w:ascii="宋体" w:hAnsi="宋体"/>
          <w:b/>
          <w:sz w:val="28"/>
          <w:szCs w:val="28"/>
          <w:u w:color="000000"/>
        </w:rPr>
      </w:pPr>
      <w:r>
        <w:rPr>
          <w:rFonts w:hint="eastAsia" w:ascii="宋体" w:hAnsi="宋体"/>
          <w:b/>
          <w:sz w:val="28"/>
          <w:szCs w:val="28"/>
          <w:u w:color="000000"/>
        </w:rPr>
        <w:t>十、关键岗位人员配备一览表</w:t>
      </w:r>
    </w:p>
    <w:tbl>
      <w:tblPr>
        <w:tblStyle w:val="23"/>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971"/>
        <w:gridCol w:w="890"/>
        <w:gridCol w:w="890"/>
        <w:gridCol w:w="1023"/>
        <w:gridCol w:w="1023"/>
        <w:gridCol w:w="1430"/>
        <w:gridCol w:w="1276"/>
        <w:gridCol w:w="1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632" w:type="dxa"/>
            <w:vAlign w:val="center"/>
          </w:tcPr>
          <w:p>
            <w:pPr>
              <w:jc w:val="center"/>
              <w:rPr>
                <w:rFonts w:ascii="宋体" w:hAnsi="宋体"/>
                <w:szCs w:val="21"/>
              </w:rPr>
            </w:pPr>
            <w:r>
              <w:rPr>
                <w:rFonts w:hint="eastAsia" w:ascii="宋体" w:hAnsi="宋体"/>
                <w:szCs w:val="21"/>
              </w:rPr>
              <w:t>序号</w:t>
            </w:r>
          </w:p>
        </w:tc>
        <w:tc>
          <w:tcPr>
            <w:tcW w:w="971" w:type="dxa"/>
            <w:vAlign w:val="center"/>
          </w:tcPr>
          <w:p>
            <w:pPr>
              <w:jc w:val="center"/>
              <w:rPr>
                <w:rFonts w:ascii="宋体" w:hAnsi="宋体"/>
                <w:szCs w:val="21"/>
              </w:rPr>
            </w:pPr>
            <w:r>
              <w:rPr>
                <w:rFonts w:hint="eastAsia" w:ascii="宋体" w:hAnsi="宋体"/>
                <w:szCs w:val="21"/>
              </w:rPr>
              <w:t>姓名</w:t>
            </w:r>
          </w:p>
        </w:tc>
        <w:tc>
          <w:tcPr>
            <w:tcW w:w="890" w:type="dxa"/>
            <w:vAlign w:val="center"/>
          </w:tcPr>
          <w:p>
            <w:pPr>
              <w:jc w:val="center"/>
              <w:rPr>
                <w:rFonts w:ascii="宋体" w:hAnsi="宋体"/>
                <w:szCs w:val="21"/>
              </w:rPr>
            </w:pPr>
            <w:r>
              <w:rPr>
                <w:rFonts w:hint="eastAsia" w:ascii="宋体" w:hAnsi="宋体"/>
                <w:szCs w:val="21"/>
              </w:rPr>
              <w:t>性别</w:t>
            </w:r>
          </w:p>
        </w:tc>
        <w:tc>
          <w:tcPr>
            <w:tcW w:w="890" w:type="dxa"/>
            <w:vAlign w:val="center"/>
          </w:tcPr>
          <w:p>
            <w:pPr>
              <w:jc w:val="center"/>
              <w:rPr>
                <w:rFonts w:ascii="宋体" w:hAnsi="宋体"/>
                <w:szCs w:val="21"/>
              </w:rPr>
            </w:pPr>
            <w:r>
              <w:rPr>
                <w:rFonts w:hint="eastAsia" w:ascii="宋体" w:hAnsi="宋体"/>
                <w:szCs w:val="21"/>
              </w:rPr>
              <w:t>年龄</w:t>
            </w:r>
          </w:p>
        </w:tc>
        <w:tc>
          <w:tcPr>
            <w:tcW w:w="1023" w:type="dxa"/>
          </w:tcPr>
          <w:p>
            <w:pPr>
              <w:jc w:val="center"/>
              <w:rPr>
                <w:rFonts w:ascii="宋体" w:hAnsi="宋体"/>
                <w:szCs w:val="21"/>
              </w:rPr>
            </w:pPr>
            <w:r>
              <w:rPr>
                <w:rFonts w:hint="eastAsia" w:ascii="宋体" w:hAnsi="宋体"/>
                <w:szCs w:val="21"/>
              </w:rPr>
              <w:t>工作</w:t>
            </w:r>
          </w:p>
          <w:p>
            <w:pPr>
              <w:jc w:val="center"/>
              <w:rPr>
                <w:rFonts w:ascii="宋体" w:hAnsi="宋体"/>
                <w:szCs w:val="21"/>
              </w:rPr>
            </w:pPr>
            <w:r>
              <w:rPr>
                <w:rFonts w:hint="eastAsia" w:ascii="宋体" w:hAnsi="宋体"/>
                <w:szCs w:val="21"/>
              </w:rPr>
              <w:t>年限</w:t>
            </w:r>
          </w:p>
        </w:tc>
        <w:tc>
          <w:tcPr>
            <w:tcW w:w="1023" w:type="dxa"/>
            <w:vAlign w:val="center"/>
          </w:tcPr>
          <w:p>
            <w:pPr>
              <w:jc w:val="center"/>
              <w:rPr>
                <w:rFonts w:ascii="宋体" w:hAnsi="宋体"/>
                <w:szCs w:val="21"/>
              </w:rPr>
            </w:pPr>
            <w:r>
              <w:rPr>
                <w:rFonts w:hint="eastAsia" w:ascii="宋体" w:hAnsi="宋体"/>
                <w:szCs w:val="21"/>
              </w:rPr>
              <w:t>技术</w:t>
            </w:r>
          </w:p>
          <w:p>
            <w:pPr>
              <w:jc w:val="center"/>
              <w:rPr>
                <w:rFonts w:ascii="宋体" w:hAnsi="宋体"/>
                <w:szCs w:val="21"/>
              </w:rPr>
            </w:pPr>
            <w:r>
              <w:rPr>
                <w:rFonts w:hint="eastAsia" w:ascii="宋体" w:hAnsi="宋体"/>
                <w:szCs w:val="21"/>
              </w:rPr>
              <w:t>职称</w:t>
            </w:r>
          </w:p>
        </w:tc>
        <w:tc>
          <w:tcPr>
            <w:tcW w:w="1430" w:type="dxa"/>
            <w:vAlign w:val="center"/>
          </w:tcPr>
          <w:p>
            <w:pPr>
              <w:jc w:val="center"/>
              <w:rPr>
                <w:rFonts w:ascii="宋体" w:hAnsi="宋体"/>
                <w:szCs w:val="21"/>
              </w:rPr>
            </w:pPr>
            <w:r>
              <w:rPr>
                <w:rFonts w:hint="eastAsia" w:ascii="宋体" w:hAnsi="宋体"/>
                <w:szCs w:val="21"/>
              </w:rPr>
              <w:t>拟担任</w:t>
            </w:r>
          </w:p>
          <w:p>
            <w:pPr>
              <w:jc w:val="center"/>
              <w:rPr>
                <w:rFonts w:ascii="宋体" w:hAnsi="宋体"/>
                <w:szCs w:val="21"/>
              </w:rPr>
            </w:pPr>
            <w:r>
              <w:rPr>
                <w:rFonts w:hint="eastAsia" w:ascii="宋体" w:hAnsi="宋体"/>
                <w:szCs w:val="21"/>
              </w:rPr>
              <w:t>的职务</w:t>
            </w:r>
          </w:p>
        </w:tc>
        <w:tc>
          <w:tcPr>
            <w:tcW w:w="1276" w:type="dxa"/>
            <w:vAlign w:val="center"/>
          </w:tcPr>
          <w:p>
            <w:pPr>
              <w:jc w:val="center"/>
              <w:rPr>
                <w:rFonts w:ascii="宋体" w:hAnsi="宋体"/>
                <w:szCs w:val="21"/>
              </w:rPr>
            </w:pPr>
            <w:r>
              <w:rPr>
                <w:rFonts w:hint="eastAsia" w:ascii="宋体" w:hAnsi="宋体"/>
                <w:szCs w:val="21"/>
              </w:rPr>
              <w:t>有何种证书</w:t>
            </w:r>
          </w:p>
        </w:tc>
        <w:tc>
          <w:tcPr>
            <w:tcW w:w="1151" w:type="dxa"/>
            <w:vAlign w:val="center"/>
          </w:tcPr>
          <w:p>
            <w:pPr>
              <w:jc w:val="center"/>
              <w:rPr>
                <w:rFonts w:ascii="宋体" w:hAnsi="宋体"/>
                <w:szCs w:val="21"/>
              </w:rPr>
            </w:pPr>
            <w:r>
              <w:rPr>
                <w:rFonts w:hint="eastAsia" w:ascii="宋体" w:hAnsi="宋体"/>
                <w:szCs w:val="21"/>
              </w:rPr>
              <w:t>证书编号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32" w:type="dxa"/>
            <w:vAlign w:val="center"/>
          </w:tcPr>
          <w:p>
            <w:pPr>
              <w:spacing w:line="500" w:lineRule="exact"/>
              <w:jc w:val="center"/>
              <w:rPr>
                <w:rFonts w:ascii="宋体" w:hAnsi="宋体"/>
                <w:szCs w:val="21"/>
              </w:rPr>
            </w:pPr>
          </w:p>
        </w:tc>
        <w:tc>
          <w:tcPr>
            <w:tcW w:w="971"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890"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023" w:type="dxa"/>
            <w:vAlign w:val="center"/>
          </w:tcPr>
          <w:p>
            <w:pPr>
              <w:spacing w:line="500" w:lineRule="exact"/>
              <w:jc w:val="center"/>
              <w:rPr>
                <w:rFonts w:ascii="宋体" w:hAnsi="宋体"/>
                <w:szCs w:val="21"/>
              </w:rPr>
            </w:pPr>
          </w:p>
        </w:tc>
        <w:tc>
          <w:tcPr>
            <w:tcW w:w="1430" w:type="dxa"/>
            <w:vAlign w:val="center"/>
          </w:tcPr>
          <w:p>
            <w:pPr>
              <w:spacing w:line="500" w:lineRule="exact"/>
              <w:jc w:val="center"/>
              <w:rPr>
                <w:rFonts w:ascii="宋体" w:hAnsi="宋体"/>
                <w:szCs w:val="21"/>
              </w:rPr>
            </w:pPr>
          </w:p>
        </w:tc>
        <w:tc>
          <w:tcPr>
            <w:tcW w:w="1276" w:type="dxa"/>
            <w:vAlign w:val="center"/>
          </w:tcPr>
          <w:p>
            <w:pPr>
              <w:spacing w:line="500" w:lineRule="exact"/>
              <w:jc w:val="center"/>
              <w:rPr>
                <w:rFonts w:ascii="宋体" w:hAnsi="宋体"/>
                <w:szCs w:val="21"/>
              </w:rPr>
            </w:pPr>
          </w:p>
        </w:tc>
        <w:tc>
          <w:tcPr>
            <w:tcW w:w="1151" w:type="dxa"/>
            <w:vAlign w:val="center"/>
          </w:tcPr>
          <w:p>
            <w:pPr>
              <w:spacing w:line="500" w:lineRule="exact"/>
              <w:jc w:val="center"/>
              <w:rPr>
                <w:rFonts w:ascii="宋体" w:hAnsi="宋体"/>
                <w:szCs w:val="21"/>
              </w:rPr>
            </w:pPr>
          </w:p>
        </w:tc>
      </w:tr>
    </w:tbl>
    <w:p>
      <w:pPr>
        <w:ind w:left="630" w:hanging="630" w:hangingChars="300"/>
        <w:rPr>
          <w:rFonts w:ascii="宋体" w:hAnsi="宋体"/>
          <w:szCs w:val="21"/>
        </w:rPr>
      </w:pPr>
    </w:p>
    <w:p>
      <w:pPr>
        <w:ind w:left="723" w:hanging="723" w:hangingChars="300"/>
        <w:rPr>
          <w:rFonts w:ascii="宋体" w:hAnsi="宋体"/>
          <w:b/>
          <w:bCs/>
          <w:sz w:val="24"/>
        </w:rPr>
      </w:pPr>
      <w:r>
        <w:rPr>
          <w:rFonts w:hint="eastAsia" w:ascii="宋体" w:hAnsi="宋体"/>
          <w:b/>
          <w:bCs/>
          <w:sz w:val="24"/>
        </w:rPr>
        <w:t>备注：1、附人员身份证及证书复印件。</w:t>
      </w:r>
    </w:p>
    <w:p>
      <w:pPr>
        <w:adjustRightInd w:val="0"/>
        <w:snapToGrid w:val="0"/>
        <w:spacing w:beforeLines="50" w:line="360" w:lineRule="auto"/>
        <w:ind w:firstLine="708" w:firstLineChars="294"/>
        <w:rPr>
          <w:rFonts w:ascii="宋体" w:hAnsi="宋体"/>
          <w:b/>
          <w:bCs/>
          <w:color w:val="FF0000"/>
          <w:sz w:val="24"/>
          <w:u w:color="000000"/>
        </w:rPr>
      </w:pPr>
      <w:r>
        <w:rPr>
          <w:rFonts w:hint="eastAsia" w:ascii="宋体" w:hAnsi="宋体"/>
          <w:b/>
          <w:bCs/>
          <w:sz w:val="24"/>
        </w:rPr>
        <w:t>2、项目经理要求具有物业管理师注册证书或物业管理企业经理岗位证书。</w:t>
      </w:r>
    </w:p>
    <w:p>
      <w:pPr>
        <w:adjustRightInd w:val="0"/>
        <w:snapToGrid w:val="0"/>
        <w:spacing w:beforeLines="50" w:line="360" w:lineRule="auto"/>
        <w:jc w:val="center"/>
        <w:outlineLvl w:val="1"/>
        <w:rPr>
          <w:rFonts w:ascii="宋体" w:hAnsi="宋体"/>
          <w:b/>
          <w:bCs/>
          <w:sz w:val="32"/>
          <w:szCs w:val="32"/>
          <w:u w:color="000000"/>
        </w:rPr>
      </w:pPr>
      <w:r>
        <w:rPr>
          <w:rFonts w:hint="eastAsia" w:ascii="宋体" w:hAnsi="宋体"/>
          <w:b/>
          <w:bCs/>
          <w:sz w:val="32"/>
          <w:szCs w:val="32"/>
          <w:u w:color="000000"/>
        </w:rPr>
        <w:br w:type="page"/>
      </w:r>
    </w:p>
    <w:p>
      <w:pPr>
        <w:adjustRightInd w:val="0"/>
        <w:snapToGrid w:val="0"/>
        <w:spacing w:beforeLines="50" w:line="360" w:lineRule="auto"/>
        <w:jc w:val="center"/>
        <w:outlineLvl w:val="1"/>
        <w:rPr>
          <w:rFonts w:ascii="宋体" w:hAnsi="宋体"/>
          <w:b/>
          <w:bCs/>
          <w:sz w:val="32"/>
          <w:szCs w:val="32"/>
          <w:u w:color="000000"/>
        </w:rPr>
      </w:pPr>
      <w:r>
        <w:rPr>
          <w:rFonts w:hint="eastAsia" w:ascii="宋体" w:hAnsi="宋体"/>
          <w:b/>
          <w:bCs/>
          <w:sz w:val="32"/>
          <w:szCs w:val="32"/>
          <w:u w:color="000000"/>
        </w:rPr>
        <w:t>第五章  招标文件前附表</w:t>
      </w:r>
      <w:bookmarkEnd w:id="29"/>
    </w:p>
    <w:p>
      <w:pPr>
        <w:adjustRightInd w:val="0"/>
        <w:snapToGrid w:val="0"/>
        <w:spacing w:beforeLines="50" w:line="360" w:lineRule="auto"/>
        <w:ind w:right="31" w:rightChars="15" w:firstLine="422" w:firstLineChars="200"/>
        <w:rPr>
          <w:rFonts w:ascii="宋体" w:hAnsi="宋体"/>
          <w:szCs w:val="21"/>
          <w:u w:color="000000"/>
        </w:rPr>
      </w:pPr>
      <w:r>
        <w:rPr>
          <w:rFonts w:hint="eastAsia" w:ascii="宋体" w:hAnsi="宋体"/>
          <w:b/>
          <w:szCs w:val="21"/>
          <w:u w:color="000000"/>
        </w:rPr>
        <w:t>注： ■ 表示选择，在“条款号”内限选一项。</w:t>
      </w:r>
    </w:p>
    <w:tbl>
      <w:tblPr>
        <w:tblStyle w:val="23"/>
        <w:tblW w:w="907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2126"/>
        <w:gridCol w:w="2364"/>
        <w:gridCol w:w="25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tblHeader/>
        </w:trPr>
        <w:tc>
          <w:tcPr>
            <w:tcW w:w="1985" w:type="dxa"/>
            <w:tcBorders>
              <w:top w:val="double" w:color="auto" w:sz="4" w:space="0"/>
              <w:left w:val="double" w:color="auto" w:sz="4" w:space="0"/>
              <w:bottom w:val="single" w:color="auto" w:sz="6" w:space="0"/>
              <w:right w:val="single" w:color="auto" w:sz="6" w:space="0"/>
            </w:tcBorders>
            <w:vAlign w:val="center"/>
          </w:tcPr>
          <w:p>
            <w:pPr>
              <w:adjustRightInd w:val="0"/>
              <w:snapToGrid w:val="0"/>
              <w:jc w:val="center"/>
              <w:rPr>
                <w:rFonts w:ascii="宋体" w:hAnsi="宋体"/>
                <w:b/>
                <w:szCs w:val="21"/>
                <w:u w:color="000000"/>
              </w:rPr>
            </w:pPr>
            <w:r>
              <w:rPr>
                <w:rFonts w:hint="eastAsia" w:ascii="宋体" w:hAnsi="宋体"/>
                <w:b/>
                <w:szCs w:val="21"/>
                <w:u w:color="000000"/>
              </w:rPr>
              <w:t>条款号</w:t>
            </w:r>
          </w:p>
        </w:tc>
        <w:tc>
          <w:tcPr>
            <w:tcW w:w="2126" w:type="dxa"/>
            <w:tcBorders>
              <w:top w:val="double" w:color="auto" w:sz="4" w:space="0"/>
              <w:left w:val="single" w:color="auto" w:sz="6" w:space="0"/>
              <w:bottom w:val="single" w:color="auto" w:sz="6" w:space="0"/>
              <w:right w:val="single" w:color="auto" w:sz="6" w:space="0"/>
            </w:tcBorders>
            <w:vAlign w:val="center"/>
          </w:tcPr>
          <w:p>
            <w:pPr>
              <w:adjustRightInd w:val="0"/>
              <w:snapToGrid w:val="0"/>
              <w:jc w:val="center"/>
              <w:rPr>
                <w:rFonts w:ascii="宋体" w:hAnsi="宋体"/>
                <w:b/>
                <w:szCs w:val="21"/>
                <w:u w:color="000000"/>
              </w:rPr>
            </w:pPr>
            <w:r>
              <w:rPr>
                <w:rFonts w:hint="eastAsia" w:ascii="宋体" w:hAnsi="宋体"/>
                <w:b/>
                <w:szCs w:val="21"/>
                <w:u w:color="000000"/>
              </w:rPr>
              <w:t>条款名称</w:t>
            </w:r>
          </w:p>
        </w:tc>
        <w:tc>
          <w:tcPr>
            <w:tcW w:w="4962" w:type="dxa"/>
            <w:gridSpan w:val="2"/>
            <w:tcBorders>
              <w:top w:val="double" w:color="auto" w:sz="4" w:space="0"/>
              <w:left w:val="single" w:color="auto" w:sz="6" w:space="0"/>
              <w:bottom w:val="single" w:color="auto" w:sz="6" w:space="0"/>
              <w:right w:val="double" w:color="auto" w:sz="4" w:space="0"/>
            </w:tcBorders>
            <w:vAlign w:val="center"/>
          </w:tcPr>
          <w:p>
            <w:pPr>
              <w:adjustRightInd w:val="0"/>
              <w:snapToGrid w:val="0"/>
              <w:jc w:val="center"/>
              <w:rPr>
                <w:rFonts w:ascii="宋体" w:hAnsi="宋体"/>
                <w:b/>
                <w:szCs w:val="21"/>
                <w:u w:color="000000"/>
              </w:rPr>
            </w:pPr>
            <w:r>
              <w:rPr>
                <w:rFonts w:hint="eastAsia" w:ascii="宋体" w:hAnsi="宋体"/>
                <w:b/>
                <w:szCs w:val="21"/>
                <w:u w:color="000000"/>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1" w:hRule="atLeast"/>
        </w:trPr>
        <w:tc>
          <w:tcPr>
            <w:tcW w:w="9073" w:type="dxa"/>
            <w:gridSpan w:val="4"/>
            <w:tcBorders>
              <w:top w:val="single" w:color="auto" w:sz="6" w:space="0"/>
              <w:left w:val="double" w:color="auto" w:sz="4" w:space="0"/>
              <w:bottom w:val="single" w:color="auto" w:sz="6" w:space="0"/>
              <w:right w:val="double" w:color="auto" w:sz="4" w:space="0"/>
            </w:tcBorders>
            <w:vAlign w:val="center"/>
          </w:tcPr>
          <w:p>
            <w:pPr>
              <w:adjustRightInd w:val="0"/>
              <w:snapToGrid w:val="0"/>
              <w:rPr>
                <w:rFonts w:ascii="宋体" w:hAnsi="宋体"/>
                <w:b/>
                <w:sz w:val="28"/>
                <w:szCs w:val="28"/>
                <w:u w:color="000000"/>
              </w:rPr>
            </w:pPr>
            <w:r>
              <w:rPr>
                <w:rFonts w:hint="eastAsia" w:ascii="宋体" w:hAnsi="宋体"/>
                <w:b/>
                <w:sz w:val="28"/>
                <w:szCs w:val="28"/>
                <w:u w:color="000000"/>
              </w:rPr>
              <w:t>第一章 投标须知（前附表）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3" w:hRule="atLeast"/>
        </w:trPr>
        <w:tc>
          <w:tcPr>
            <w:tcW w:w="9073" w:type="dxa"/>
            <w:gridSpan w:val="4"/>
            <w:tcBorders>
              <w:top w:val="single" w:color="auto" w:sz="6" w:space="0"/>
              <w:left w:val="double" w:color="auto" w:sz="4" w:space="0"/>
              <w:bottom w:val="single" w:color="auto" w:sz="6" w:space="0"/>
              <w:right w:val="double" w:color="auto" w:sz="4" w:space="0"/>
            </w:tcBorders>
            <w:vAlign w:val="center"/>
          </w:tcPr>
          <w:p>
            <w:pPr>
              <w:adjustRightInd w:val="0"/>
              <w:snapToGrid w:val="0"/>
              <w:rPr>
                <w:rFonts w:ascii="宋体" w:hAnsi="宋体"/>
                <w:sz w:val="24"/>
                <w:u w:color="000000"/>
              </w:rPr>
            </w:pPr>
            <w:r>
              <w:rPr>
                <w:rFonts w:hint="eastAsia" w:ascii="宋体" w:hAnsi="宋体"/>
                <w:b/>
                <w:sz w:val="24"/>
                <w:u w:color="000000"/>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 第1.1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采购项目</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pStyle w:val="9"/>
              <w:adjustRightInd w:val="0"/>
              <w:snapToGrid w:val="0"/>
              <w:rPr>
                <w:rFonts w:hAnsi="宋体" w:cs="Times New Roman"/>
                <w:u w:color="000000"/>
              </w:rPr>
            </w:pPr>
            <w:r>
              <w:rPr>
                <w:rFonts w:hint="eastAsia"/>
                <w:sz w:val="24"/>
                <w:szCs w:val="24"/>
              </w:rPr>
              <w:t xml:space="preserve">湖南省烟草公司湘西自治州公司凤凰县分公司2018年物业管理业务外包项目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61"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采购人</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szCs w:val="21"/>
                <w:u w:color="000000"/>
              </w:rPr>
              <w:t>名称：</w:t>
            </w:r>
            <w:r>
              <w:rPr>
                <w:rFonts w:hint="eastAsia" w:hAnsi="宋体"/>
                <w:iCs/>
                <w:sz w:val="24"/>
                <w:u w:color="000000"/>
              </w:rPr>
              <w:t>湖南省烟草公司</w:t>
            </w:r>
            <w:r>
              <w:rPr>
                <w:rFonts w:hint="eastAsia" w:hAnsi="宋体"/>
                <w:iCs/>
                <w:sz w:val="24"/>
                <w:u w:val="single" w:color="000000"/>
              </w:rPr>
              <w:t>湘西自治州公司凤凰县分公司</w:t>
            </w:r>
          </w:p>
          <w:p>
            <w:pPr>
              <w:adjustRightInd w:val="0"/>
              <w:snapToGrid w:val="0"/>
              <w:rPr>
                <w:rFonts w:ascii="宋体" w:hAnsi="宋体"/>
                <w:szCs w:val="21"/>
                <w:u w:color="000000"/>
              </w:rPr>
            </w:pPr>
            <w:r>
              <w:rPr>
                <w:rFonts w:hint="eastAsia" w:ascii="宋体" w:hAnsi="宋体"/>
                <w:szCs w:val="21"/>
                <w:u w:color="000000"/>
              </w:rPr>
              <w:t>地址：凤凰县土桥路17号</w:t>
            </w:r>
          </w:p>
          <w:p>
            <w:pPr>
              <w:adjustRightInd w:val="0"/>
              <w:snapToGrid w:val="0"/>
              <w:rPr>
                <w:rFonts w:ascii="宋体" w:hAnsi="宋体"/>
                <w:szCs w:val="21"/>
                <w:u w:color="000000"/>
              </w:rPr>
            </w:pPr>
            <w:r>
              <w:rPr>
                <w:rFonts w:hint="eastAsia" w:ascii="宋体" w:hAnsi="宋体"/>
                <w:szCs w:val="21"/>
                <w:u w:color="000000"/>
              </w:rPr>
              <w:t>电话： 13974326662</w:t>
            </w:r>
          </w:p>
          <w:p>
            <w:pPr>
              <w:adjustRightInd w:val="0"/>
              <w:snapToGrid w:val="0"/>
              <w:rPr>
                <w:rFonts w:ascii="宋体" w:hAnsi="宋体"/>
                <w:szCs w:val="21"/>
                <w:u w:color="000000"/>
              </w:rPr>
            </w:pPr>
            <w:r>
              <w:rPr>
                <w:rFonts w:hint="eastAsia" w:ascii="宋体" w:hAnsi="宋体"/>
                <w:szCs w:val="21"/>
                <w:u w:color="000000"/>
              </w:rPr>
              <w:t xml:space="preserve">联系人：陈女士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06"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第一章第2.2</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采购代理机构</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szCs w:val="21"/>
                <w:u w:color="000000"/>
              </w:rPr>
              <w:t>名称：湖南吉顺工程造价咨询事务所有限公司  </w:t>
            </w:r>
          </w:p>
          <w:p>
            <w:pPr>
              <w:adjustRightInd w:val="0"/>
              <w:snapToGrid w:val="0"/>
              <w:rPr>
                <w:rFonts w:ascii="宋体" w:hAnsi="宋体"/>
                <w:szCs w:val="21"/>
                <w:u w:color="000000"/>
              </w:rPr>
            </w:pPr>
            <w:r>
              <w:rPr>
                <w:rFonts w:hint="eastAsia" w:ascii="宋体" w:hAnsi="宋体"/>
                <w:szCs w:val="21"/>
                <w:u w:color="000000"/>
              </w:rPr>
              <w:t>地址：湘西经济开发区投资服务中心4楼A412</w:t>
            </w:r>
          </w:p>
          <w:p>
            <w:pPr>
              <w:adjustRightInd w:val="0"/>
              <w:snapToGrid w:val="0"/>
              <w:rPr>
                <w:rFonts w:ascii="宋体" w:hAnsi="宋体"/>
                <w:szCs w:val="21"/>
                <w:u w:color="000000"/>
              </w:rPr>
            </w:pPr>
            <w:r>
              <w:rPr>
                <w:rFonts w:hint="eastAsia" w:ascii="宋体" w:hAnsi="宋体"/>
                <w:szCs w:val="21"/>
                <w:u w:color="000000"/>
              </w:rPr>
              <w:t>电话：0743-8523697 17742627771</w:t>
            </w:r>
          </w:p>
          <w:p>
            <w:pPr>
              <w:adjustRightInd w:val="0"/>
              <w:snapToGrid w:val="0"/>
              <w:rPr>
                <w:rFonts w:ascii="宋体" w:hAnsi="宋体"/>
                <w:szCs w:val="21"/>
                <w:u w:color="000000"/>
              </w:rPr>
            </w:pPr>
            <w:r>
              <w:rPr>
                <w:rFonts w:hint="eastAsia" w:ascii="宋体" w:hAnsi="宋体"/>
                <w:szCs w:val="21"/>
                <w:u w:color="000000"/>
              </w:rPr>
              <w:t xml:space="preserve">联系人：符彪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7"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第一章第3.1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bCs/>
                <w:szCs w:val="21"/>
                <w:u w:color="000000"/>
              </w:rPr>
              <w:t>投标人</w:t>
            </w:r>
            <w:r>
              <w:rPr>
                <w:rFonts w:hint="eastAsia" w:ascii="宋体" w:hAnsi="宋体"/>
                <w:szCs w:val="21"/>
                <w:u w:color="000000"/>
              </w:rPr>
              <w:t>资格条件</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cs="Times New Roman"/>
                <w:kern w:val="0"/>
                <w:u w:color="000000"/>
              </w:rPr>
            </w:pPr>
            <w:r>
              <w:rPr>
                <w:rFonts w:hint="eastAsia" w:ascii="宋体" w:hAnsi="宋体" w:cs="宋体"/>
                <w:b/>
                <w:bCs/>
                <w:u w:color="000000"/>
              </w:rPr>
              <w:t>投标人基本条件</w:t>
            </w:r>
            <w:r>
              <w:rPr>
                <w:rFonts w:hint="eastAsia" w:ascii="宋体" w:hAnsi="宋体" w:cs="宋体"/>
                <w:u w:color="000000"/>
              </w:rPr>
              <w:t>：</w:t>
            </w:r>
            <w:r>
              <w:rPr>
                <w:rFonts w:hint="eastAsia" w:ascii="宋体" w:hAnsi="宋体" w:cs="宋体"/>
                <w:kern w:val="0"/>
                <w:u w:color="000000"/>
              </w:rPr>
              <w:t>投标人必须是符合《中华人民共和国政府采购法》第二十二条的合格投标人。并须提供以下证明材料：</w:t>
            </w:r>
          </w:p>
          <w:p>
            <w:pPr>
              <w:numPr>
                <w:ilvl w:val="0"/>
                <w:numId w:val="5"/>
              </w:numPr>
              <w:adjustRightInd w:val="0"/>
              <w:snapToGrid w:val="0"/>
              <w:rPr>
                <w:rFonts w:ascii="宋体" w:cs="Times New Roman"/>
                <w:kern w:val="0"/>
                <w:u w:color="000000"/>
              </w:rPr>
            </w:pPr>
            <w:r>
              <w:rPr>
                <w:rFonts w:hint="eastAsia" w:ascii="宋体" w:hAnsi="宋体" w:cs="宋体"/>
                <w:kern w:val="0"/>
                <w:u w:color="000000"/>
              </w:rPr>
              <w:t>具有统一</w:t>
            </w:r>
            <w:r>
              <w:rPr>
                <w:rFonts w:hint="eastAsia" w:cs="宋体"/>
              </w:rPr>
              <w:t>社会信用代码</w:t>
            </w:r>
            <w:r>
              <w:rPr>
                <w:rFonts w:hint="eastAsia" w:ascii="宋体" w:hAnsi="宋体" w:cs="宋体"/>
                <w:kern w:val="0"/>
                <w:u w:color="000000"/>
              </w:rPr>
              <w:t>代码的营业执照副本复印件（加盖单位公章）；</w:t>
            </w:r>
            <w:r>
              <w:rPr>
                <w:rFonts w:ascii="宋体" w:hAnsi="宋体" w:cs="宋体"/>
                <w:kern w:val="0"/>
                <w:u w:color="000000"/>
              </w:rPr>
              <w:t xml:space="preserve"> </w:t>
            </w:r>
            <w:r>
              <w:rPr>
                <w:rFonts w:hint="eastAsia" w:ascii="宋体" w:hAnsi="宋体" w:cs="宋体"/>
                <w:kern w:val="0"/>
                <w:u w:color="000000"/>
              </w:rPr>
              <w:t>且营业执照上的经营范围必须涵盖物业管理服务内容</w:t>
            </w:r>
          </w:p>
          <w:p>
            <w:pPr>
              <w:adjustRightInd w:val="0"/>
              <w:snapToGrid w:val="0"/>
              <w:rPr>
                <w:rFonts w:ascii="宋体" w:cs="Times New Roman"/>
                <w:kern w:val="0"/>
                <w:u w:color="000000"/>
              </w:rPr>
            </w:pPr>
            <w:r>
              <w:rPr>
                <w:rFonts w:hint="eastAsia" w:ascii="宋体" w:hAnsi="宋体" w:cs="宋体"/>
                <w:kern w:val="0"/>
                <w:u w:color="000000"/>
              </w:rPr>
              <w:t>（</w:t>
            </w:r>
            <w:r>
              <w:rPr>
                <w:rFonts w:ascii="宋体" w:hAnsi="宋体" w:cs="宋体"/>
                <w:kern w:val="0"/>
                <w:u w:color="000000"/>
              </w:rPr>
              <w:t>2</w:t>
            </w:r>
            <w:r>
              <w:rPr>
                <w:rFonts w:hint="eastAsia" w:ascii="宋体" w:hAnsi="宋体" w:cs="宋体"/>
                <w:kern w:val="0"/>
                <w:u w:color="000000"/>
              </w:rPr>
              <w:t>）</w:t>
            </w:r>
            <w:r>
              <w:t>2016</w:t>
            </w:r>
            <w:r>
              <w:rPr>
                <w:rFonts w:hint="eastAsia" w:cs="宋体"/>
              </w:rPr>
              <w:t>年度财务审计报告、</w:t>
            </w:r>
            <w:r>
              <w:rPr>
                <w:rFonts w:hint="eastAsia" w:ascii="宋体" w:hAnsi="宋体" w:cs="宋体"/>
                <w:kern w:val="0"/>
                <w:u w:color="000000"/>
              </w:rPr>
              <w:t>依法缴纳税收证明和社会保险证明复印件【近</w:t>
            </w:r>
            <w:r>
              <w:rPr>
                <w:rFonts w:ascii="宋体" w:hAnsi="宋体" w:cs="宋体"/>
                <w:kern w:val="0"/>
                <w:u w:color="000000"/>
              </w:rPr>
              <w:t>3</w:t>
            </w:r>
            <w:r>
              <w:rPr>
                <w:rFonts w:hint="eastAsia" w:ascii="宋体" w:hAnsi="宋体" w:cs="宋体"/>
                <w:kern w:val="0"/>
                <w:u w:color="000000"/>
              </w:rPr>
              <w:t>个月】（加盖单位公章）；</w:t>
            </w:r>
          </w:p>
          <w:p>
            <w:pPr>
              <w:adjustRightInd w:val="0"/>
              <w:snapToGrid w:val="0"/>
              <w:rPr>
                <w:rFonts w:ascii="宋体" w:cs="Times New Roman"/>
                <w:kern w:val="0"/>
                <w:u w:color="000000"/>
              </w:rPr>
            </w:pPr>
            <w:r>
              <w:rPr>
                <w:rFonts w:hint="eastAsia" w:ascii="宋体" w:hAnsi="宋体" w:cs="宋体"/>
                <w:kern w:val="0"/>
                <w:u w:color="000000"/>
              </w:rPr>
              <w:t>（</w:t>
            </w:r>
            <w:r>
              <w:rPr>
                <w:rFonts w:ascii="宋体" w:hAnsi="宋体" w:cs="宋体"/>
                <w:kern w:val="0"/>
                <w:u w:color="000000"/>
              </w:rPr>
              <w:t>3</w:t>
            </w:r>
            <w:r>
              <w:rPr>
                <w:rFonts w:hint="eastAsia" w:ascii="宋体" w:hAnsi="宋体" w:cs="宋体"/>
                <w:kern w:val="0"/>
                <w:u w:color="000000"/>
              </w:rPr>
              <w:t>）参加本次招标投标活动之前三年内，在经营活动中没有重大违法记录书面声明；</w:t>
            </w:r>
          </w:p>
          <w:p>
            <w:pPr>
              <w:adjustRightInd w:val="0"/>
              <w:snapToGrid w:val="0"/>
              <w:rPr>
                <w:rFonts w:ascii="宋体" w:cs="Times New Roman"/>
                <w:kern w:val="0"/>
                <w:u w:color="000000"/>
              </w:rPr>
            </w:pPr>
            <w:r>
              <w:rPr>
                <w:rFonts w:hint="eastAsia" w:ascii="宋体" w:hAnsi="宋体" w:cs="宋体"/>
                <w:kern w:val="0"/>
                <w:u w:color="000000"/>
              </w:rPr>
              <w:t>（</w:t>
            </w:r>
            <w:r>
              <w:rPr>
                <w:rFonts w:ascii="宋体" w:hAnsi="宋体" w:cs="宋体"/>
                <w:kern w:val="0"/>
                <w:u w:color="000000"/>
              </w:rPr>
              <w:t>4</w:t>
            </w:r>
            <w:r>
              <w:rPr>
                <w:rFonts w:hint="eastAsia" w:ascii="宋体" w:hAnsi="宋体" w:cs="宋体"/>
                <w:kern w:val="0"/>
                <w:u w:color="000000"/>
              </w:rPr>
              <w:t>）法人授权委托书原件、法定代表人和委托代理人身份证复印件。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第一章第6.1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联合体投标</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szCs w:val="21"/>
                <w:u w:color="000000"/>
              </w:rPr>
              <w:t>■ 不接受</w:t>
            </w:r>
          </w:p>
          <w:p>
            <w:pPr>
              <w:adjustRightInd w:val="0"/>
              <w:snapToGrid w:val="0"/>
              <w:rPr>
                <w:rFonts w:ascii="宋体" w:hAnsi="宋体"/>
                <w:szCs w:val="21"/>
                <w:u w:color="000000"/>
              </w:rPr>
            </w:pPr>
            <w:r>
              <w:rPr>
                <w:rFonts w:hint="eastAsia" w:ascii="宋体" w:hAnsi="宋体"/>
                <w:szCs w:val="21"/>
                <w:u w:color="000000"/>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5"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第一章第7.1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采购进口产品</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szCs w:val="21"/>
                <w:u w:color="000000"/>
              </w:rPr>
              <w:t>■ 本采购项目</w:t>
            </w:r>
            <w:r>
              <w:rPr>
                <w:rFonts w:hint="eastAsia" w:ascii="宋体" w:hAnsi="宋体" w:cs="宋体"/>
                <w:kern w:val="0"/>
                <w:szCs w:val="21"/>
                <w:u w:color="000000"/>
              </w:rPr>
              <w:t>拒绝进口产品参加投标</w:t>
            </w:r>
          </w:p>
          <w:p>
            <w:pPr>
              <w:adjustRightInd w:val="0"/>
              <w:snapToGrid w:val="0"/>
              <w:rPr>
                <w:rFonts w:ascii="宋体" w:hAnsi="宋体"/>
                <w:szCs w:val="21"/>
                <w:u w:color="000000"/>
              </w:rPr>
            </w:pPr>
            <w:r>
              <w:rPr>
                <w:rFonts w:hint="eastAsia" w:ascii="宋体" w:hAnsi="宋体"/>
                <w:szCs w:val="21"/>
                <w:u w:color="000000"/>
              </w:rPr>
              <w:t>□ 本采购项目已经</w:t>
            </w:r>
            <w:r>
              <w:rPr>
                <w:rFonts w:hint="eastAsia" w:ascii="宋体" w:hAnsi="宋体" w:cs="宋体"/>
                <w:kern w:val="0"/>
                <w:szCs w:val="21"/>
                <w:u w:color="000000"/>
              </w:rPr>
              <w:t>烟草行业主管部门审核同意购买进口产品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0"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第一章第8.3款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烟草行业主管部门指定的媒体</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jc w:val="left"/>
              <w:rPr>
                <w:rFonts w:ascii="宋体" w:hAnsi="宋体"/>
                <w:szCs w:val="21"/>
                <w:u w:color="000000"/>
              </w:rPr>
            </w:pPr>
            <w:r>
              <w:rPr>
                <w:rFonts w:hint="eastAsia" w:ascii="宋体" w:hAnsi="宋体"/>
                <w:szCs w:val="21"/>
                <w:u w:color="000000"/>
              </w:rPr>
              <w:t>湘西公共资源交易网:http://ggzyjy.xxz.gov.cn</w:t>
            </w:r>
          </w:p>
          <w:p>
            <w:pPr>
              <w:adjustRightInd w:val="0"/>
              <w:snapToGrid w:val="0"/>
              <w:jc w:val="left"/>
              <w:rPr>
                <w:rFonts w:ascii="宋体" w:hAnsi="宋体"/>
                <w:szCs w:val="21"/>
                <w:u w:color="000000"/>
              </w:rPr>
            </w:pPr>
            <w:r>
              <w:rPr>
                <w:rFonts w:hint="eastAsia" w:ascii="宋体" w:hAnsi="宋体"/>
                <w:szCs w:val="21"/>
                <w:u w:color="000000"/>
              </w:rPr>
              <w:t>烟草行业招投标信息平台</w:t>
            </w:r>
            <w:r>
              <w:fldChar w:fldCharType="begin"/>
            </w:r>
            <w:r>
              <w:instrText xml:space="preserve"> HYPERLINK "http://www.tobaccobid.com/index.action" </w:instrText>
            </w:r>
            <w:r>
              <w:fldChar w:fldCharType="separate"/>
            </w:r>
            <w:r>
              <w:rPr>
                <w:rFonts w:hint="eastAsia" w:ascii="宋体" w:hAnsi="宋体"/>
                <w:szCs w:val="21"/>
                <w:u w:color="000000"/>
              </w:rPr>
              <w:t>http://www.tobaccobid.com/index.action</w:t>
            </w:r>
            <w:r>
              <w:rPr>
                <w:rFonts w:hint="eastAsia" w:ascii="宋体" w:hAnsi="宋体"/>
                <w:szCs w:val="21"/>
                <w:u w:color="000000"/>
              </w:rPr>
              <w:fldChar w:fldCharType="end"/>
            </w:r>
          </w:p>
          <w:p>
            <w:pPr>
              <w:adjustRightInd w:val="0"/>
              <w:snapToGrid w:val="0"/>
              <w:jc w:val="left"/>
              <w:rPr>
                <w:rFonts w:ascii="宋体" w:hAnsi="宋体"/>
                <w:szCs w:val="21"/>
                <w:u w:color="000000"/>
              </w:rPr>
            </w:pPr>
            <w:r>
              <w:rPr>
                <w:rFonts w:hint="eastAsia" w:ascii="宋体" w:hAnsi="宋体"/>
                <w:szCs w:val="21"/>
                <w:u w:color="000000"/>
              </w:rPr>
              <w:t>中国采购与招标网https://www.chinabidding.com.cn</w:t>
            </w:r>
          </w:p>
          <w:p>
            <w:pPr>
              <w:adjustRightInd w:val="0"/>
              <w:snapToGrid w:val="0"/>
              <w:rPr>
                <w:rFonts w:ascii="宋体" w:hAnsi="宋体"/>
                <w:szCs w:val="21"/>
                <w:u w:color="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trPr>
        <w:tc>
          <w:tcPr>
            <w:tcW w:w="9073" w:type="dxa"/>
            <w:gridSpan w:val="4"/>
            <w:tcBorders>
              <w:top w:val="single" w:color="auto" w:sz="6" w:space="0"/>
              <w:left w:val="double" w:color="auto" w:sz="4" w:space="0"/>
              <w:bottom w:val="single" w:color="auto" w:sz="6" w:space="0"/>
              <w:right w:val="double" w:color="auto" w:sz="4" w:space="0"/>
            </w:tcBorders>
            <w:vAlign w:val="center"/>
          </w:tcPr>
          <w:p>
            <w:pPr>
              <w:adjustRightInd w:val="0"/>
              <w:snapToGrid w:val="0"/>
              <w:rPr>
                <w:rFonts w:ascii="宋体" w:hAnsi="宋体"/>
                <w:b/>
                <w:szCs w:val="21"/>
                <w:u w:color="000000"/>
              </w:rPr>
            </w:pPr>
            <w:r>
              <w:rPr>
                <w:rFonts w:hint="eastAsia" w:ascii="宋体" w:hAnsi="宋体"/>
                <w:b/>
                <w:szCs w:val="21"/>
                <w:u w:color="000000"/>
              </w:rPr>
              <w:t>二、招标文件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第一章第9.1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招标文件的提供期限</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ind w:left="316" w:hanging="316" w:hangingChars="150"/>
              <w:rPr>
                <w:rFonts w:ascii="宋体" w:hAnsi="宋体"/>
                <w:b/>
                <w:szCs w:val="21"/>
                <w:u w:color="000000"/>
              </w:rPr>
            </w:pPr>
            <w:r>
              <w:rPr>
                <w:rFonts w:hint="eastAsia" w:ascii="宋体" w:hAnsi="宋体"/>
                <w:b/>
                <w:szCs w:val="21"/>
                <w:u w:val="single" w:color="000000"/>
              </w:rPr>
              <w:t>2018</w:t>
            </w:r>
            <w:r>
              <w:rPr>
                <w:rFonts w:hint="eastAsia" w:ascii="宋体" w:hAnsi="宋体"/>
                <w:b/>
                <w:szCs w:val="21"/>
                <w:u w:color="000000"/>
              </w:rPr>
              <w:t>年</w:t>
            </w:r>
            <w:r>
              <w:rPr>
                <w:rFonts w:hint="eastAsia" w:ascii="宋体" w:hAnsi="宋体"/>
                <w:b/>
                <w:szCs w:val="21"/>
                <w:u w:val="single" w:color="000000"/>
                <w:lang w:val="en-US" w:eastAsia="zh-CN"/>
              </w:rPr>
              <w:t>4</w:t>
            </w:r>
            <w:r>
              <w:rPr>
                <w:rFonts w:hint="eastAsia" w:ascii="宋体" w:hAnsi="宋体"/>
                <w:b/>
                <w:szCs w:val="21"/>
                <w:u w:val="single" w:color="000000"/>
              </w:rPr>
              <w:t xml:space="preserve"> </w:t>
            </w:r>
            <w:r>
              <w:rPr>
                <w:rFonts w:hint="eastAsia" w:ascii="宋体" w:hAnsi="宋体"/>
                <w:b/>
                <w:szCs w:val="21"/>
                <w:u w:color="000000"/>
              </w:rPr>
              <w:t>月</w:t>
            </w:r>
            <w:r>
              <w:rPr>
                <w:rFonts w:hint="eastAsia" w:ascii="宋体" w:hAnsi="宋体"/>
                <w:b/>
                <w:szCs w:val="21"/>
                <w:u w:val="single" w:color="000000"/>
              </w:rPr>
              <w:t xml:space="preserve"> </w:t>
            </w:r>
            <w:r>
              <w:rPr>
                <w:rFonts w:hint="eastAsia" w:ascii="宋体" w:hAnsi="宋体"/>
                <w:b/>
                <w:szCs w:val="21"/>
                <w:u w:val="single" w:color="000000"/>
                <w:lang w:val="en-US" w:eastAsia="zh-CN"/>
              </w:rPr>
              <w:t>20</w:t>
            </w:r>
            <w:r>
              <w:rPr>
                <w:rFonts w:hint="eastAsia" w:ascii="宋体" w:hAnsi="宋体"/>
                <w:b/>
                <w:szCs w:val="21"/>
                <w:u w:val="single" w:color="000000"/>
              </w:rPr>
              <w:t xml:space="preserve"> </w:t>
            </w:r>
            <w:r>
              <w:rPr>
                <w:rFonts w:hint="eastAsia" w:ascii="宋体" w:hAnsi="宋体"/>
                <w:b/>
                <w:szCs w:val="21"/>
                <w:u w:color="000000"/>
              </w:rPr>
              <w:t>日至</w:t>
            </w:r>
            <w:r>
              <w:rPr>
                <w:rFonts w:hint="eastAsia" w:ascii="宋体" w:hAnsi="宋体"/>
                <w:b/>
                <w:szCs w:val="21"/>
                <w:u w:val="single" w:color="000000"/>
              </w:rPr>
              <w:t xml:space="preserve"> 2018</w:t>
            </w:r>
            <w:r>
              <w:rPr>
                <w:rFonts w:hint="eastAsia" w:ascii="宋体" w:hAnsi="宋体"/>
                <w:b/>
                <w:szCs w:val="21"/>
                <w:u w:color="000000"/>
              </w:rPr>
              <w:t>年</w:t>
            </w:r>
            <w:r>
              <w:rPr>
                <w:rFonts w:hint="eastAsia" w:ascii="宋体" w:hAnsi="宋体"/>
                <w:b/>
                <w:szCs w:val="21"/>
                <w:u w:val="single" w:color="000000"/>
              </w:rPr>
              <w:t xml:space="preserve"> </w:t>
            </w:r>
            <w:r>
              <w:rPr>
                <w:rFonts w:hint="eastAsia" w:ascii="宋体" w:hAnsi="宋体"/>
                <w:b/>
                <w:szCs w:val="21"/>
                <w:u w:val="single" w:color="000000"/>
                <w:lang w:val="en-US" w:eastAsia="zh-CN"/>
              </w:rPr>
              <w:t>4</w:t>
            </w:r>
            <w:r>
              <w:rPr>
                <w:rFonts w:hint="eastAsia" w:ascii="宋体" w:hAnsi="宋体"/>
                <w:b/>
                <w:szCs w:val="21"/>
                <w:u w:val="single" w:color="000000"/>
              </w:rPr>
              <w:t xml:space="preserve"> </w:t>
            </w:r>
            <w:r>
              <w:rPr>
                <w:rFonts w:hint="eastAsia" w:ascii="宋体" w:hAnsi="宋体"/>
                <w:b/>
                <w:szCs w:val="21"/>
                <w:u w:color="000000"/>
              </w:rPr>
              <w:t>月</w:t>
            </w:r>
            <w:r>
              <w:rPr>
                <w:rFonts w:hint="eastAsia" w:ascii="宋体" w:hAnsi="宋体"/>
                <w:b/>
                <w:szCs w:val="21"/>
                <w:u w:val="single" w:color="000000"/>
              </w:rPr>
              <w:t xml:space="preserve"> </w:t>
            </w:r>
            <w:r>
              <w:rPr>
                <w:rFonts w:hint="eastAsia" w:ascii="宋体" w:hAnsi="宋体"/>
                <w:b/>
                <w:szCs w:val="21"/>
                <w:u w:val="single" w:color="000000"/>
                <w:lang w:val="en-US" w:eastAsia="zh-CN"/>
              </w:rPr>
              <w:t>27</w:t>
            </w:r>
            <w:r>
              <w:rPr>
                <w:rFonts w:hint="eastAsia" w:ascii="宋体" w:hAnsi="宋体"/>
                <w:b/>
                <w:szCs w:val="21"/>
                <w:u w:val="single" w:color="000000"/>
              </w:rPr>
              <w:t xml:space="preserve"> </w:t>
            </w:r>
            <w:r>
              <w:rPr>
                <w:rFonts w:hint="eastAsia" w:ascii="宋体" w:hAnsi="宋体"/>
                <w:b/>
                <w:szCs w:val="21"/>
                <w:u w:color="000000"/>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第一章第11.1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提交投标文件截止期时间</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b/>
                <w:szCs w:val="21"/>
                <w:u w:color="000000"/>
              </w:rPr>
            </w:pPr>
            <w:r>
              <w:rPr>
                <w:rFonts w:hint="eastAsia" w:ascii="宋体" w:hAnsi="宋体"/>
                <w:b/>
                <w:szCs w:val="21"/>
                <w:u w:val="single" w:color="000000"/>
              </w:rPr>
              <w:t xml:space="preserve"> 2018</w:t>
            </w:r>
            <w:r>
              <w:rPr>
                <w:rFonts w:hint="eastAsia" w:ascii="宋体" w:hAnsi="宋体"/>
                <w:b/>
                <w:szCs w:val="21"/>
                <w:u w:color="000000"/>
              </w:rPr>
              <w:t>年</w:t>
            </w:r>
            <w:r>
              <w:rPr>
                <w:rFonts w:hint="eastAsia" w:ascii="宋体" w:hAnsi="宋体"/>
                <w:b/>
                <w:szCs w:val="21"/>
                <w:u w:val="single" w:color="000000"/>
              </w:rPr>
              <w:t xml:space="preserve"> </w:t>
            </w:r>
            <w:r>
              <w:rPr>
                <w:rFonts w:hint="eastAsia" w:ascii="宋体" w:hAnsi="宋体"/>
                <w:b/>
                <w:szCs w:val="21"/>
                <w:u w:val="single" w:color="000000"/>
                <w:lang w:val="en-US" w:eastAsia="zh-CN"/>
              </w:rPr>
              <w:t>5</w:t>
            </w:r>
            <w:r>
              <w:rPr>
                <w:rFonts w:hint="eastAsia" w:ascii="宋体" w:hAnsi="宋体"/>
                <w:b/>
                <w:szCs w:val="21"/>
                <w:u w:val="single" w:color="000000"/>
              </w:rPr>
              <w:t xml:space="preserve"> </w:t>
            </w:r>
            <w:r>
              <w:rPr>
                <w:rFonts w:hint="eastAsia" w:ascii="宋体" w:hAnsi="宋体"/>
                <w:b/>
                <w:szCs w:val="21"/>
                <w:u w:color="000000"/>
              </w:rPr>
              <w:t>月</w:t>
            </w:r>
            <w:r>
              <w:rPr>
                <w:rFonts w:hint="eastAsia" w:ascii="宋体" w:hAnsi="宋体"/>
                <w:b/>
                <w:szCs w:val="21"/>
                <w:u w:val="single" w:color="000000"/>
              </w:rPr>
              <w:t xml:space="preserve"> </w:t>
            </w:r>
            <w:r>
              <w:rPr>
                <w:rFonts w:hint="eastAsia" w:ascii="宋体" w:hAnsi="宋体"/>
                <w:b/>
                <w:szCs w:val="21"/>
                <w:u w:val="single" w:color="000000"/>
                <w:lang w:val="en-US" w:eastAsia="zh-CN"/>
              </w:rPr>
              <w:t>10</w:t>
            </w:r>
            <w:r>
              <w:rPr>
                <w:rFonts w:hint="eastAsia" w:ascii="宋体" w:hAnsi="宋体"/>
                <w:b/>
                <w:szCs w:val="21"/>
                <w:u w:val="single" w:color="000000"/>
              </w:rPr>
              <w:t xml:space="preserve"> </w:t>
            </w:r>
            <w:r>
              <w:rPr>
                <w:rFonts w:hint="eastAsia" w:ascii="宋体" w:hAnsi="宋体"/>
                <w:b/>
                <w:szCs w:val="21"/>
                <w:u w:color="000000"/>
              </w:rPr>
              <w:t>日</w:t>
            </w:r>
            <w:r>
              <w:rPr>
                <w:rFonts w:hint="eastAsia" w:ascii="宋体" w:hAnsi="宋体"/>
                <w:b/>
                <w:color w:val="000000"/>
                <w:szCs w:val="21"/>
                <w:u w:val="single" w:color="000000"/>
              </w:rPr>
              <w:t xml:space="preserve"> </w:t>
            </w:r>
            <w:r>
              <w:rPr>
                <w:rFonts w:hint="eastAsia" w:ascii="宋体" w:hAnsi="宋体"/>
                <w:b/>
                <w:color w:val="000000"/>
                <w:szCs w:val="21"/>
                <w:u w:val="single" w:color="000000"/>
                <w:lang w:val="en-US" w:eastAsia="zh-CN"/>
              </w:rPr>
              <w:t>10</w:t>
            </w:r>
            <w:r>
              <w:rPr>
                <w:rFonts w:hint="eastAsia" w:ascii="宋体" w:hAnsi="宋体"/>
                <w:b/>
                <w:color w:val="000000"/>
                <w:szCs w:val="21"/>
                <w:u w:val="single" w:color="000000"/>
              </w:rPr>
              <w:t xml:space="preserve"> </w:t>
            </w:r>
            <w:r>
              <w:rPr>
                <w:rFonts w:hint="eastAsia" w:ascii="宋体" w:hAnsi="宋体"/>
                <w:b/>
                <w:color w:val="000000"/>
                <w:szCs w:val="21"/>
                <w:u w:color="000000"/>
              </w:rPr>
              <w:t xml:space="preserve"> 时</w:t>
            </w:r>
            <w:r>
              <w:rPr>
                <w:rFonts w:hint="eastAsia" w:ascii="宋体" w:hAnsi="宋体"/>
                <w:b/>
                <w:color w:val="000000"/>
                <w:szCs w:val="21"/>
                <w:u w:val="single" w:color="000000"/>
              </w:rPr>
              <w:t xml:space="preserve"> </w:t>
            </w:r>
            <w:r>
              <w:rPr>
                <w:rFonts w:hint="eastAsia" w:ascii="宋体" w:hAnsi="宋体"/>
                <w:b/>
                <w:color w:val="000000"/>
                <w:szCs w:val="21"/>
                <w:u w:val="single" w:color="000000"/>
                <w:lang w:val="en-US" w:eastAsia="zh-CN"/>
              </w:rPr>
              <w:t>30</w:t>
            </w:r>
            <w:r>
              <w:rPr>
                <w:rFonts w:hint="eastAsia" w:ascii="宋体" w:hAnsi="宋体"/>
                <w:b/>
                <w:color w:val="000000"/>
                <w:szCs w:val="21"/>
                <w:u w:val="single" w:color="000000"/>
              </w:rPr>
              <w:t xml:space="preserve"> </w:t>
            </w:r>
            <w:r>
              <w:rPr>
                <w:rFonts w:hint="eastAsia" w:ascii="宋体" w:hAnsi="宋体"/>
                <w:b/>
                <w:color w:val="000000"/>
                <w:szCs w:val="21"/>
                <w:u w:color="000000"/>
              </w:rPr>
              <w:t>分</w:t>
            </w:r>
            <w:r>
              <w:rPr>
                <w:rFonts w:hint="eastAsia" w:ascii="宋体" w:hAnsi="宋体"/>
                <w:b/>
                <w:szCs w:val="21"/>
                <w:u w:color="000000"/>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73" w:type="dxa"/>
            <w:gridSpan w:val="4"/>
            <w:tcBorders>
              <w:top w:val="single" w:color="auto" w:sz="6" w:space="0"/>
              <w:left w:val="double" w:color="auto" w:sz="4"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b/>
                <w:szCs w:val="21"/>
                <w:u w:color="000000"/>
              </w:rPr>
              <w:t>三、投标文件的编写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第一章第16.5</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olor w:val="0C0C0C"/>
                <w:szCs w:val="21"/>
                <w:u w:color="000000"/>
              </w:rPr>
            </w:pPr>
            <w:r>
              <w:rPr>
                <w:rFonts w:hint="eastAsia" w:ascii="宋体" w:hAnsi="宋体"/>
                <w:color w:val="0C0C0C"/>
                <w:szCs w:val="21"/>
                <w:u w:color="000000"/>
              </w:rPr>
              <w:t>采购项目预算控制价</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b/>
                <w:color w:val="0C0C0C"/>
                <w:szCs w:val="21"/>
                <w:u w:color="000000"/>
              </w:rPr>
            </w:pPr>
            <w:r>
              <w:rPr>
                <w:rFonts w:hint="eastAsia" w:ascii="宋体" w:hAnsi="宋体"/>
                <w:b/>
                <w:bCs/>
                <w:color w:val="FF0000"/>
                <w:sz w:val="24"/>
                <w:u w:color="000000"/>
              </w:rPr>
              <w:t xml:space="preserve"> </w:t>
            </w:r>
            <w:r>
              <w:rPr>
                <w:rFonts w:hint="eastAsia" w:ascii="宋体" w:hAnsi="宋体"/>
                <w:b/>
                <w:color w:val="FF0000"/>
                <w:sz w:val="24"/>
                <w:u w:val="single" w:color="000000"/>
              </w:rPr>
              <w:t>562000.00</w:t>
            </w:r>
            <w:r>
              <w:rPr>
                <w:rFonts w:hint="eastAsia" w:ascii="宋体" w:hAnsi="宋体"/>
                <w:b/>
                <w:bCs/>
                <w:color w:val="FF0000"/>
                <w:sz w:val="24"/>
                <w:u w:color="000000"/>
              </w:rPr>
              <w:t xml:space="preserve"> </w:t>
            </w:r>
            <w:r>
              <w:rPr>
                <w:rFonts w:hint="eastAsia" w:ascii="宋体" w:hAnsi="宋体"/>
                <w:b/>
                <w:bCs/>
                <w:color w:val="FF0000"/>
                <w:szCs w:val="21"/>
                <w:u w:color="000000"/>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第一章第17款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olor w:val="0C0C0C"/>
                <w:szCs w:val="21"/>
                <w:u w:color="000000"/>
              </w:rPr>
            </w:pPr>
            <w:r>
              <w:rPr>
                <w:rFonts w:hint="eastAsia" w:ascii="宋体" w:hAnsi="宋体"/>
                <w:color w:val="0C0C0C"/>
                <w:szCs w:val="21"/>
                <w:u w:color="000000"/>
              </w:rPr>
              <w:t>备选方案</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color w:val="0C0C0C"/>
                <w:szCs w:val="21"/>
                <w:u w:color="000000"/>
              </w:rPr>
            </w:pPr>
            <w:r>
              <w:rPr>
                <w:rFonts w:hint="eastAsia" w:ascii="宋体" w:hAnsi="宋体"/>
                <w:color w:val="0C0C0C"/>
                <w:szCs w:val="21"/>
                <w:u w:color="000000"/>
              </w:rPr>
              <w:t xml:space="preserve">□接受      </w:t>
            </w:r>
            <w:r>
              <w:rPr>
                <w:rFonts w:hint="eastAsia"/>
                <w:color w:val="0C0C0C"/>
                <w:u w:color="000000"/>
              </w:rPr>
              <w:t>■</w:t>
            </w:r>
            <w:r>
              <w:rPr>
                <w:rFonts w:hint="eastAsia" w:ascii="宋体" w:hAnsi="宋体"/>
                <w:color w:val="0C0C0C"/>
                <w:szCs w:val="21"/>
                <w:u w:color="000000"/>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第一章第20.1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533" w:leftChars="-254" w:firstLine="533" w:firstLineChars="254"/>
              <w:rPr>
                <w:rFonts w:ascii="宋体" w:hAnsi="宋体"/>
                <w:color w:val="0C0C0C"/>
                <w:szCs w:val="21"/>
                <w:u w:color="000000"/>
              </w:rPr>
            </w:pPr>
            <w:r>
              <w:rPr>
                <w:rFonts w:hint="eastAsia" w:ascii="宋体" w:hAnsi="宋体"/>
                <w:color w:val="0C0C0C"/>
                <w:szCs w:val="21"/>
                <w:u w:color="000000"/>
              </w:rPr>
              <w:t>投标保证金</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cs="Times New Roman"/>
                <w:u w:color="000000"/>
              </w:rPr>
            </w:pPr>
            <w:r>
              <w:rPr>
                <w:u w:color="000000"/>
              </w:rPr>
              <w:t xml:space="preserve">  </w:t>
            </w:r>
            <w:r>
              <w:rPr>
                <w:rFonts w:hint="eastAsia" w:cs="宋体"/>
                <w:u w:color="000000"/>
              </w:rPr>
              <w:t>须交投标保证金额：金人民币伍仟元整（￥</w:t>
            </w:r>
            <w:r>
              <w:rPr>
                <w:u w:color="000000"/>
              </w:rPr>
              <w:t>5000.00</w:t>
            </w:r>
            <w:r>
              <w:rPr>
                <w:rFonts w:hint="eastAsia" w:cs="宋体"/>
                <w:u w:color="000000"/>
              </w:rPr>
              <w:t>元）；</w:t>
            </w:r>
          </w:p>
          <w:p>
            <w:pPr>
              <w:adjustRightInd w:val="0"/>
              <w:snapToGrid w:val="0"/>
              <w:ind w:firstLine="420" w:firstLineChars="200"/>
              <w:rPr>
                <w:rFonts w:cs="Times New Roman"/>
                <w:u w:color="000000"/>
              </w:rPr>
            </w:pPr>
            <w:r>
              <w:rPr>
                <w:rFonts w:hint="eastAsia" w:cs="宋体"/>
                <w:u w:color="000000"/>
              </w:rPr>
              <w:t>保证金形式：银行转账，保证金缴纳账户应为供应商基本账户。</w:t>
            </w:r>
          </w:p>
          <w:p>
            <w:pPr>
              <w:adjustRightInd w:val="0"/>
              <w:snapToGrid w:val="0"/>
              <w:ind w:firstLine="420" w:firstLineChars="200"/>
              <w:rPr>
                <w:rFonts w:cs="Times New Roman"/>
                <w:u w:color="000000"/>
              </w:rPr>
            </w:pPr>
            <w:r>
              <w:rPr>
                <w:rFonts w:hint="eastAsia" w:cs="宋体"/>
                <w:u w:color="000000"/>
              </w:rPr>
              <w:t>投标保证金到账截止时间：</w:t>
            </w:r>
            <w:r>
              <w:rPr>
                <w:u w:color="000000"/>
              </w:rPr>
              <w:t>2018</w:t>
            </w:r>
            <w:r>
              <w:rPr>
                <w:rFonts w:hint="eastAsia" w:cs="宋体"/>
                <w:u w:color="000000"/>
              </w:rPr>
              <w:t>年</w:t>
            </w:r>
            <w:r>
              <w:rPr>
                <w:rFonts w:hint="eastAsia"/>
                <w:u w:color="000000"/>
                <w:lang w:val="en-US" w:eastAsia="zh-CN"/>
              </w:rPr>
              <w:t>5</w:t>
            </w:r>
            <w:r>
              <w:rPr>
                <w:rFonts w:hint="eastAsia" w:cs="宋体"/>
                <w:u w:color="000000"/>
              </w:rPr>
              <w:t>月</w:t>
            </w:r>
            <w:r>
              <w:rPr>
                <w:rFonts w:hint="eastAsia"/>
                <w:u w:color="000000"/>
                <w:lang w:val="en-US" w:eastAsia="zh-CN"/>
              </w:rPr>
              <w:t>9</w:t>
            </w:r>
            <w:r>
              <w:rPr>
                <w:rFonts w:hint="eastAsia" w:cs="宋体"/>
                <w:u w:color="000000"/>
              </w:rPr>
              <w:t>日</w:t>
            </w:r>
            <w:r>
              <w:rPr>
                <w:u w:color="000000"/>
              </w:rPr>
              <w:t>17</w:t>
            </w:r>
            <w:r>
              <w:rPr>
                <w:rFonts w:hint="eastAsia" w:cs="宋体"/>
                <w:u w:color="000000"/>
              </w:rPr>
              <w:t>：</w:t>
            </w:r>
            <w:r>
              <w:rPr>
                <w:rFonts w:hint="eastAsia"/>
                <w:u w:color="000000"/>
              </w:rPr>
              <w:t>3</w:t>
            </w:r>
            <w:r>
              <w:rPr>
                <w:u w:color="000000"/>
              </w:rPr>
              <w:t>0</w:t>
            </w:r>
            <w:r>
              <w:rPr>
                <w:rFonts w:hint="eastAsia" w:cs="宋体"/>
                <w:u w:color="000000"/>
              </w:rPr>
              <w:t>时</w:t>
            </w:r>
          </w:p>
          <w:p>
            <w:pPr>
              <w:adjustRightInd w:val="0"/>
              <w:snapToGrid w:val="0"/>
              <w:rPr>
                <w:rFonts w:cs="Times New Roman"/>
                <w:u w:color="000000"/>
              </w:rPr>
            </w:pPr>
            <w:r>
              <w:rPr>
                <w:rFonts w:hint="eastAsia" w:cs="宋体"/>
                <w:u w:color="000000"/>
              </w:rPr>
              <w:t>投标保证金缴纳账户：</w:t>
            </w:r>
          </w:p>
          <w:p>
            <w:pPr>
              <w:adjustRightInd w:val="0"/>
              <w:snapToGrid w:val="0"/>
              <w:ind w:firstLine="420" w:firstLineChars="200"/>
              <w:rPr>
                <w:rFonts w:cs="宋体"/>
                <w:u w:color="000000"/>
              </w:rPr>
            </w:pPr>
            <w:r>
              <w:rPr>
                <w:rFonts w:hint="eastAsia" w:cs="宋体"/>
                <w:u w:color="000000"/>
              </w:rPr>
              <w:t>账户名：湘西土家族苗族自治州公共资源交易中心</w:t>
            </w:r>
          </w:p>
          <w:p>
            <w:pPr>
              <w:adjustRightInd w:val="0"/>
              <w:snapToGrid w:val="0"/>
              <w:spacing w:line="300" w:lineRule="auto"/>
              <w:ind w:firstLine="420" w:firstLineChars="200"/>
              <w:rPr>
                <w:rFonts w:cs="宋体"/>
                <w:u w:color="000000"/>
              </w:rPr>
            </w:pPr>
            <w:r>
              <w:rPr>
                <w:rFonts w:hint="eastAsia" w:cs="宋体"/>
                <w:u w:color="000000"/>
              </w:rPr>
              <w:t>开户行：投标人获取的本项目投标保证金开户行</w:t>
            </w:r>
          </w:p>
          <w:p>
            <w:pPr>
              <w:adjustRightInd w:val="0"/>
              <w:snapToGrid w:val="0"/>
              <w:spacing w:line="300" w:lineRule="auto"/>
              <w:ind w:firstLine="420" w:firstLineChars="200"/>
              <w:rPr>
                <w:rFonts w:cs="Times New Roman"/>
                <w:u w:color="000000"/>
              </w:rPr>
            </w:pPr>
            <w:r>
              <w:rPr>
                <w:rFonts w:hint="eastAsia" w:cs="宋体"/>
                <w:u w:color="000000"/>
              </w:rPr>
              <w:t>账  号：投标人获取的本项目投标保证金账号投标人登录湘西公共资源网查阅本项目招标公告，在网页上方点击“获取投标保证金子账号”标示，获取项目《投标保证金账号子账号信息单》（可下载或打印）投标保证金应以投标人自身名义缴纳，其名称应与投标单位名称一致，不得以分支机构等其他名义缴纳。</w:t>
            </w:r>
          </w:p>
          <w:p>
            <w:pPr>
              <w:adjustRightInd w:val="0"/>
              <w:snapToGrid w:val="0"/>
              <w:spacing w:line="300" w:lineRule="auto"/>
              <w:ind w:firstLine="420" w:firstLineChars="200"/>
              <w:rPr>
                <w:rFonts w:cs="Times New Roman"/>
                <w:u w:color="000000"/>
              </w:rPr>
            </w:pPr>
            <w:r>
              <w:rPr>
                <w:rFonts w:hint="eastAsia" w:cs="宋体"/>
                <w:u w:color="000000"/>
              </w:rPr>
              <w:t>对项目本次招标出现招标失败（流标或废标）情况的，投标保证金将即时退还原缴纳账户。重新组织招标时，投标人应当重新缴纳投标保证金。</w:t>
            </w:r>
          </w:p>
          <w:p>
            <w:pPr>
              <w:adjustRightInd w:val="0"/>
              <w:snapToGrid w:val="0"/>
              <w:rPr>
                <w:color w:val="0C0C0C"/>
                <w:u w:color="000000"/>
              </w:rPr>
            </w:pPr>
            <w:r>
              <w:rPr>
                <w:rFonts w:hint="eastAsia" w:cs="宋体"/>
                <w:u w:color="000000"/>
              </w:rPr>
              <w:t>未按时足额缴纳投标保证金的，其投标将被拒绝（★）。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第一章第21.1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bCs/>
                <w:szCs w:val="21"/>
                <w:u w:color="000000"/>
              </w:rPr>
            </w:pPr>
            <w:r>
              <w:rPr>
                <w:rFonts w:hint="eastAsia" w:ascii="宋体" w:hAnsi="宋体"/>
                <w:bCs/>
                <w:szCs w:val="21"/>
                <w:u w:color="000000"/>
              </w:rPr>
              <w:t>投标有效期</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bCs/>
                <w:szCs w:val="21"/>
                <w:u w:color="000000"/>
              </w:rPr>
            </w:pPr>
            <w:r>
              <w:rPr>
                <w:rFonts w:hint="eastAsia" w:ascii="宋体" w:hAnsi="宋体"/>
                <w:szCs w:val="21"/>
                <w:u w:val="single" w:color="000000"/>
              </w:rPr>
              <w:t xml:space="preserve">  60</w:t>
            </w:r>
            <w:r>
              <w:rPr>
                <w:rFonts w:hint="eastAsia" w:ascii="宋体" w:hAnsi="宋体"/>
                <w:szCs w:val="21"/>
                <w:u w:color="000000"/>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第一章第22.1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投标文件副本份数</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val="single" w:color="000000"/>
              </w:rPr>
            </w:pPr>
            <w:r>
              <w:rPr>
                <w:rFonts w:hint="eastAsia" w:ascii="宋体" w:hAnsi="宋体"/>
                <w:color w:val="000000"/>
                <w:szCs w:val="21"/>
                <w:u w:val="single" w:color="000000"/>
              </w:rPr>
              <w:t xml:space="preserve">  肆  </w:t>
            </w:r>
            <w:r>
              <w:rPr>
                <w:rFonts w:hint="eastAsia" w:ascii="宋体" w:hAnsi="宋体"/>
                <w:color w:val="000000"/>
                <w:szCs w:val="21"/>
                <w:u w:color="000000"/>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9073" w:type="dxa"/>
            <w:gridSpan w:val="4"/>
            <w:tcBorders>
              <w:top w:val="single" w:color="auto" w:sz="6" w:space="0"/>
              <w:left w:val="double" w:color="auto" w:sz="4" w:space="0"/>
              <w:bottom w:val="single" w:color="auto" w:sz="6" w:space="0"/>
              <w:right w:val="double" w:color="auto" w:sz="4" w:space="0"/>
            </w:tcBorders>
            <w:vAlign w:val="center"/>
          </w:tcPr>
          <w:p>
            <w:pPr>
              <w:adjustRightInd w:val="0"/>
              <w:snapToGrid w:val="0"/>
              <w:rPr>
                <w:rFonts w:ascii="宋体" w:hAnsi="宋体"/>
                <w:b/>
                <w:bCs/>
                <w:szCs w:val="21"/>
                <w:u w:color="000000"/>
              </w:rPr>
            </w:pPr>
            <w:r>
              <w:rPr>
                <w:rFonts w:hint="eastAsia" w:ascii="宋体" w:hAnsi="宋体"/>
                <w:b/>
                <w:szCs w:val="21"/>
                <w:u w:color="000000"/>
              </w:rPr>
              <w:t>四、投标文件的递交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91"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cs="宋体"/>
                <w:kern w:val="0"/>
                <w:szCs w:val="21"/>
                <w:u w:color="000000"/>
              </w:rPr>
            </w:pPr>
            <w:r>
              <w:rPr>
                <w:rFonts w:hint="eastAsia" w:ascii="宋体" w:hAnsi="宋体"/>
                <w:szCs w:val="21"/>
                <w:u w:color="000000"/>
              </w:rPr>
              <w:t>第一章第23.1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封套上应载明的信息</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szCs w:val="21"/>
                <w:u w:val="single" w:color="000000"/>
              </w:rPr>
              <w:t xml:space="preserve">              (</w:t>
            </w:r>
            <w:r>
              <w:rPr>
                <w:rFonts w:hint="eastAsia" w:ascii="宋体" w:hAnsi="宋体"/>
                <w:szCs w:val="21"/>
                <w:u w:color="000000"/>
              </w:rPr>
              <w:t xml:space="preserve">项目名称)投标文件  </w:t>
            </w:r>
          </w:p>
          <w:p>
            <w:pPr>
              <w:adjustRightInd w:val="0"/>
              <w:snapToGrid w:val="0"/>
              <w:rPr>
                <w:rFonts w:ascii="宋体" w:hAnsi="宋体"/>
                <w:szCs w:val="21"/>
                <w:u w:color="000000"/>
              </w:rPr>
            </w:pPr>
            <w:r>
              <w:rPr>
                <w:rFonts w:hint="eastAsia" w:ascii="宋体" w:hAnsi="宋体"/>
                <w:szCs w:val="21"/>
                <w:u w:color="000000"/>
              </w:rPr>
              <w:t>委托代理编号：</w:t>
            </w:r>
            <w:r>
              <w:rPr>
                <w:rFonts w:hint="eastAsia" w:ascii="宋体" w:hAnsi="宋体"/>
                <w:szCs w:val="21"/>
                <w:u w:val="single" w:color="000000"/>
              </w:rPr>
              <w:t>JSTC2018-001</w:t>
            </w:r>
            <w:r>
              <w:rPr>
                <w:rFonts w:hint="eastAsia" w:ascii="宋体" w:hAnsi="宋体"/>
                <w:szCs w:val="21"/>
                <w:u w:color="000000"/>
              </w:rPr>
              <w:t xml:space="preserve">    </w:t>
            </w:r>
          </w:p>
          <w:p>
            <w:pPr>
              <w:adjustRightInd w:val="0"/>
              <w:snapToGrid w:val="0"/>
              <w:rPr>
                <w:rFonts w:ascii="宋体" w:hAnsi="宋体"/>
                <w:szCs w:val="21"/>
                <w:u w:color="000000"/>
              </w:rPr>
            </w:pPr>
            <w:r>
              <w:rPr>
                <w:rFonts w:hint="eastAsia" w:ascii="宋体" w:hAnsi="宋体"/>
                <w:szCs w:val="21"/>
                <w:u w:color="000000"/>
              </w:rPr>
              <w:t>在</w:t>
            </w:r>
            <w:r>
              <w:rPr>
                <w:rFonts w:hint="eastAsia" w:ascii="宋体" w:hAnsi="宋体"/>
                <w:szCs w:val="21"/>
                <w:u w:val="single" w:color="000000"/>
              </w:rPr>
              <w:t xml:space="preserve"> 2018 </w:t>
            </w:r>
            <w:r>
              <w:rPr>
                <w:rFonts w:hint="eastAsia" w:ascii="宋体" w:hAnsi="宋体"/>
                <w:szCs w:val="21"/>
                <w:u w:color="000000"/>
              </w:rPr>
              <w:t>年</w:t>
            </w:r>
            <w:r>
              <w:rPr>
                <w:rFonts w:hint="eastAsia" w:ascii="宋体" w:hAnsi="宋体"/>
                <w:szCs w:val="21"/>
                <w:u w:val="single" w:color="000000"/>
              </w:rPr>
              <w:t xml:space="preserve">    </w:t>
            </w:r>
            <w:r>
              <w:rPr>
                <w:rFonts w:hint="eastAsia" w:ascii="宋体" w:hAnsi="宋体"/>
                <w:szCs w:val="21"/>
                <w:u w:color="000000"/>
              </w:rPr>
              <w:t>月</w:t>
            </w:r>
            <w:r>
              <w:rPr>
                <w:rFonts w:hint="eastAsia" w:ascii="宋体" w:hAnsi="宋体"/>
                <w:szCs w:val="21"/>
                <w:u w:val="single" w:color="000000"/>
              </w:rPr>
              <w:t xml:space="preserve">   </w:t>
            </w:r>
            <w:r>
              <w:rPr>
                <w:rFonts w:hint="eastAsia" w:ascii="宋体" w:hAnsi="宋体"/>
                <w:szCs w:val="21"/>
                <w:u w:color="000000"/>
              </w:rPr>
              <w:t>日</w:t>
            </w:r>
            <w:r>
              <w:rPr>
                <w:rFonts w:hint="eastAsia" w:ascii="宋体" w:hAnsi="宋体"/>
                <w:szCs w:val="21"/>
                <w:u w:val="single" w:color="000000"/>
              </w:rPr>
              <w:t xml:space="preserve">   </w:t>
            </w:r>
            <w:r>
              <w:rPr>
                <w:rFonts w:hint="eastAsia" w:ascii="宋体" w:hAnsi="宋体"/>
                <w:szCs w:val="21"/>
                <w:u w:color="000000"/>
              </w:rPr>
              <w:t xml:space="preserve"> 时</w:t>
            </w:r>
            <w:r>
              <w:rPr>
                <w:rFonts w:hint="eastAsia" w:ascii="宋体" w:hAnsi="宋体"/>
                <w:szCs w:val="21"/>
                <w:u w:val="single" w:color="000000"/>
              </w:rPr>
              <w:t xml:space="preserve">   </w:t>
            </w:r>
            <w:r>
              <w:rPr>
                <w:rFonts w:hint="eastAsia" w:ascii="宋体" w:hAnsi="宋体"/>
                <w:szCs w:val="21"/>
                <w:u w:color="000000"/>
              </w:rPr>
              <w:t xml:space="preserve">分之前不得启封 </w:t>
            </w:r>
          </w:p>
          <w:p>
            <w:pPr>
              <w:adjustRightInd w:val="0"/>
              <w:snapToGrid w:val="0"/>
              <w:rPr>
                <w:rFonts w:ascii="宋体" w:hAnsi="宋体"/>
                <w:szCs w:val="21"/>
                <w:u w:val="single" w:color="000000"/>
              </w:rPr>
            </w:pPr>
            <w:r>
              <w:rPr>
                <w:rFonts w:hint="eastAsia" w:ascii="宋体" w:hAnsi="宋体"/>
                <w:szCs w:val="21"/>
                <w:u w:color="000000"/>
              </w:rPr>
              <w:t>投标人名称：</w:t>
            </w:r>
            <w:r>
              <w:rPr>
                <w:rFonts w:hint="eastAsia" w:ascii="宋体" w:hAnsi="宋体"/>
                <w:szCs w:val="21"/>
                <w:u w:val="single" w:color="000000"/>
              </w:rPr>
              <w:t xml:space="preserve">                   </w:t>
            </w:r>
            <w:r>
              <w:rPr>
                <w:rFonts w:hint="eastAsia" w:ascii="宋体" w:hAnsi="宋体"/>
                <w:szCs w:val="21"/>
                <w:u w:color="000000"/>
              </w:rPr>
              <w:t xml:space="preserve"> 地址</w:t>
            </w:r>
            <w:r>
              <w:rPr>
                <w:rFonts w:hint="eastAsia" w:ascii="宋体" w:hAnsi="宋体"/>
                <w:szCs w:val="21"/>
                <w:u w:val="single" w:color="000000"/>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第一章第24.1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投标文件的递交地点</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spacing w:line="380" w:lineRule="exact"/>
              <w:rPr>
                <w:rFonts w:ascii="宋体" w:hAnsi="宋体"/>
                <w:szCs w:val="21"/>
                <w:u w:color="000000"/>
              </w:rPr>
            </w:pPr>
            <w:r>
              <w:rPr>
                <w:rFonts w:hint="eastAsia" w:ascii="宋体" w:hAnsi="宋体"/>
                <w:szCs w:val="21"/>
                <w:u w:color="000000"/>
              </w:rPr>
              <w:t xml:space="preserve"> 湘西自治州公共资源交易中心五楼开标</w:t>
            </w:r>
            <w:r>
              <w:rPr>
                <w:rFonts w:hint="eastAsia" w:ascii="宋体" w:hAnsi="宋体"/>
                <w:color w:val="000000"/>
                <w:szCs w:val="21"/>
                <w:u w:val="single" w:color="000000"/>
              </w:rPr>
              <w:t xml:space="preserve">      </w:t>
            </w:r>
            <w:r>
              <w:rPr>
                <w:rFonts w:hint="eastAsia" w:ascii="宋体" w:hAnsi="宋体"/>
                <w:szCs w:val="21"/>
                <w:u w:color="000000"/>
              </w:rPr>
              <w:t>室</w:t>
            </w:r>
          </w:p>
          <w:p>
            <w:pPr>
              <w:adjustRightInd w:val="0"/>
              <w:snapToGrid w:val="0"/>
              <w:jc w:val="left"/>
              <w:rPr>
                <w:rFonts w:ascii="宋体" w:hAnsi="宋体"/>
                <w:szCs w:val="21"/>
                <w:u w:color="000000"/>
              </w:rPr>
            </w:pPr>
            <w:r>
              <w:rPr>
                <w:rFonts w:hint="eastAsia" w:ascii="宋体" w:hAnsi="宋体"/>
                <w:szCs w:val="21"/>
                <w:u w:color="000000"/>
              </w:rPr>
              <w:t xml:space="preserve">详细地址：吉首市吉凤街道州行政中心政务服务大楼五楼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第一章第27.1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开标时间及开标地点</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spacing w:line="380" w:lineRule="exact"/>
              <w:rPr>
                <w:rFonts w:ascii="宋体" w:hAnsi="宋体"/>
                <w:szCs w:val="21"/>
                <w:u w:color="000000"/>
              </w:rPr>
            </w:pPr>
            <w:r>
              <w:rPr>
                <w:rFonts w:hint="eastAsia" w:ascii="宋体" w:hAnsi="宋体"/>
                <w:b/>
                <w:szCs w:val="21"/>
                <w:u w:val="single" w:color="000000"/>
              </w:rPr>
              <w:t xml:space="preserve"> 2018   </w:t>
            </w:r>
            <w:r>
              <w:rPr>
                <w:rFonts w:hint="eastAsia" w:ascii="宋体" w:hAnsi="宋体"/>
                <w:b/>
                <w:szCs w:val="21"/>
                <w:u w:color="000000"/>
              </w:rPr>
              <w:t>年</w:t>
            </w:r>
            <w:r>
              <w:rPr>
                <w:rFonts w:hint="eastAsia" w:ascii="宋体" w:hAnsi="宋体"/>
                <w:b/>
                <w:szCs w:val="21"/>
                <w:u w:val="single" w:color="000000"/>
              </w:rPr>
              <w:t xml:space="preserve">  </w:t>
            </w:r>
            <w:r>
              <w:rPr>
                <w:rFonts w:hint="eastAsia" w:ascii="宋体" w:hAnsi="宋体"/>
                <w:b/>
                <w:szCs w:val="21"/>
                <w:u w:val="single" w:color="000000"/>
                <w:lang w:val="en-US" w:eastAsia="zh-CN"/>
              </w:rPr>
              <w:t>5</w:t>
            </w:r>
            <w:r>
              <w:rPr>
                <w:rFonts w:hint="eastAsia" w:ascii="宋体" w:hAnsi="宋体"/>
                <w:b/>
                <w:szCs w:val="21"/>
                <w:u w:val="single" w:color="000000"/>
              </w:rPr>
              <w:t xml:space="preserve"> </w:t>
            </w:r>
            <w:r>
              <w:rPr>
                <w:rFonts w:hint="eastAsia" w:ascii="宋体" w:hAnsi="宋体"/>
                <w:b/>
                <w:szCs w:val="21"/>
                <w:u w:color="000000"/>
              </w:rPr>
              <w:t>月</w:t>
            </w:r>
            <w:r>
              <w:rPr>
                <w:rFonts w:hint="eastAsia" w:ascii="宋体" w:hAnsi="宋体"/>
                <w:b/>
                <w:szCs w:val="21"/>
                <w:u w:val="single" w:color="000000"/>
              </w:rPr>
              <w:t xml:space="preserve"> </w:t>
            </w:r>
            <w:r>
              <w:rPr>
                <w:rFonts w:hint="eastAsia" w:ascii="宋体" w:hAnsi="宋体"/>
                <w:b/>
                <w:szCs w:val="21"/>
                <w:u w:val="single" w:color="000000"/>
                <w:lang w:val="en-US" w:eastAsia="zh-CN"/>
              </w:rPr>
              <w:t>10</w:t>
            </w:r>
            <w:r>
              <w:rPr>
                <w:rFonts w:hint="eastAsia" w:ascii="宋体" w:hAnsi="宋体"/>
                <w:b/>
                <w:szCs w:val="21"/>
                <w:u w:val="single" w:color="000000"/>
              </w:rPr>
              <w:t xml:space="preserve"> </w:t>
            </w:r>
            <w:r>
              <w:rPr>
                <w:rFonts w:hint="eastAsia" w:ascii="宋体" w:hAnsi="宋体"/>
                <w:b/>
                <w:szCs w:val="21"/>
                <w:u w:color="000000"/>
              </w:rPr>
              <w:t>日</w:t>
            </w:r>
            <w:r>
              <w:rPr>
                <w:rFonts w:hint="eastAsia" w:ascii="宋体" w:hAnsi="宋体"/>
                <w:b/>
                <w:color w:val="000000"/>
                <w:szCs w:val="21"/>
                <w:u w:val="single" w:color="000000"/>
                <w:lang w:val="en-US" w:eastAsia="zh-CN"/>
              </w:rPr>
              <w:t>10</w:t>
            </w:r>
            <w:r>
              <w:rPr>
                <w:rFonts w:hint="eastAsia" w:ascii="宋体" w:hAnsi="宋体"/>
                <w:b/>
                <w:color w:val="000000"/>
                <w:szCs w:val="21"/>
                <w:u w:val="single" w:color="000000"/>
              </w:rPr>
              <w:t xml:space="preserve"> </w:t>
            </w:r>
            <w:r>
              <w:rPr>
                <w:rFonts w:hint="eastAsia" w:ascii="宋体" w:hAnsi="宋体"/>
                <w:b/>
                <w:color w:val="000000"/>
                <w:szCs w:val="21"/>
                <w:u w:color="000000"/>
              </w:rPr>
              <w:t>时</w:t>
            </w:r>
            <w:r>
              <w:rPr>
                <w:rFonts w:hint="eastAsia" w:ascii="宋体" w:hAnsi="宋体"/>
                <w:b/>
                <w:color w:val="000000"/>
                <w:szCs w:val="21"/>
                <w:u w:val="single" w:color="000000"/>
              </w:rPr>
              <w:t xml:space="preserve"> </w:t>
            </w:r>
            <w:r>
              <w:rPr>
                <w:rFonts w:hint="eastAsia" w:ascii="宋体" w:hAnsi="宋体"/>
                <w:b/>
                <w:color w:val="000000"/>
                <w:szCs w:val="21"/>
                <w:u w:val="single" w:color="000000"/>
                <w:lang w:val="en-US" w:eastAsia="zh-CN"/>
              </w:rPr>
              <w:t>30</w:t>
            </w:r>
            <w:r>
              <w:rPr>
                <w:rFonts w:hint="eastAsia" w:ascii="宋体" w:hAnsi="宋体"/>
                <w:b/>
                <w:color w:val="000000"/>
                <w:szCs w:val="21"/>
                <w:u w:val="single" w:color="000000"/>
              </w:rPr>
              <w:t xml:space="preserve"> </w:t>
            </w:r>
            <w:r>
              <w:rPr>
                <w:rFonts w:hint="eastAsia" w:ascii="宋体" w:hAnsi="宋体"/>
                <w:b/>
                <w:color w:val="000000"/>
                <w:szCs w:val="21"/>
                <w:u w:color="000000"/>
              </w:rPr>
              <w:t>分</w:t>
            </w:r>
            <w:r>
              <w:rPr>
                <w:rFonts w:hint="eastAsia" w:ascii="宋体" w:hAnsi="宋体"/>
                <w:b/>
                <w:szCs w:val="21"/>
                <w:u w:color="000000"/>
              </w:rPr>
              <w:t>（北京时间）</w:t>
            </w:r>
          </w:p>
          <w:p>
            <w:pPr>
              <w:adjustRightInd w:val="0"/>
              <w:snapToGrid w:val="0"/>
              <w:spacing w:line="380" w:lineRule="exact"/>
              <w:rPr>
                <w:rFonts w:ascii="宋体" w:hAnsi="宋体"/>
                <w:szCs w:val="21"/>
                <w:u w:color="000000"/>
              </w:rPr>
            </w:pPr>
            <w:r>
              <w:rPr>
                <w:rFonts w:hint="eastAsia" w:ascii="宋体" w:hAnsi="宋体"/>
                <w:szCs w:val="21"/>
                <w:u w:color="000000"/>
              </w:rPr>
              <w:t>湘西自治州公共资源交易中心五楼开标</w:t>
            </w:r>
            <w:r>
              <w:rPr>
                <w:rFonts w:hint="eastAsia" w:ascii="宋体" w:hAnsi="宋体"/>
                <w:color w:val="000000"/>
                <w:szCs w:val="21"/>
                <w:u w:val="single" w:color="000000"/>
              </w:rPr>
              <w:t xml:space="preserve"> </w:t>
            </w:r>
            <w:r>
              <w:rPr>
                <w:rFonts w:hint="eastAsia" w:ascii="宋体" w:hAnsi="宋体"/>
                <w:color w:val="000000"/>
                <w:szCs w:val="21"/>
                <w:u w:val="single" w:color="000000"/>
                <w:lang w:val="en-US" w:eastAsia="zh-CN"/>
              </w:rPr>
              <w:t>2</w:t>
            </w:r>
            <w:r>
              <w:rPr>
                <w:rFonts w:hint="eastAsia" w:ascii="宋体" w:hAnsi="宋体"/>
                <w:color w:val="000000"/>
                <w:szCs w:val="21"/>
                <w:u w:val="single" w:color="000000"/>
              </w:rPr>
              <w:t xml:space="preserve"> </w:t>
            </w:r>
            <w:r>
              <w:rPr>
                <w:rFonts w:hint="eastAsia" w:ascii="宋体" w:hAnsi="宋体"/>
                <w:szCs w:val="21"/>
                <w:u w:color="000000"/>
              </w:rPr>
              <w:t>室</w:t>
            </w:r>
          </w:p>
          <w:p>
            <w:pPr>
              <w:adjustRightInd w:val="0"/>
              <w:snapToGrid w:val="0"/>
              <w:rPr>
                <w:rFonts w:ascii="宋体" w:hAnsi="宋体"/>
                <w:szCs w:val="21"/>
                <w:u w:color="000000"/>
              </w:rPr>
            </w:pPr>
            <w:r>
              <w:rPr>
                <w:rFonts w:hint="eastAsia" w:ascii="宋体" w:hAnsi="宋体"/>
                <w:szCs w:val="21"/>
                <w:u w:color="000000"/>
              </w:rPr>
              <w:t>详细地址：吉首市吉凤街道州行政中心政务服务大楼五楼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1"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第一章第37.1</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招标代理服务费</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ind w:firstLine="420"/>
              <w:rPr>
                <w:rFonts w:ascii="宋体" w:hAnsi="宋体"/>
                <w:b/>
                <w:szCs w:val="21"/>
                <w:u w:val="single" w:color="000000"/>
              </w:rPr>
            </w:pPr>
            <w:r>
              <w:rPr>
                <w:rFonts w:hint="eastAsia" w:ascii="宋体" w:hAnsi="宋体"/>
                <w:b/>
                <w:szCs w:val="21"/>
                <w:u w:color="000000"/>
              </w:rPr>
              <w:t>招标代理服务收费标准见第一章37.1款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9073" w:type="dxa"/>
            <w:gridSpan w:val="4"/>
            <w:tcBorders>
              <w:top w:val="single" w:color="auto" w:sz="6" w:space="0"/>
              <w:left w:val="double" w:color="auto" w:sz="4"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b/>
                <w:bCs/>
                <w:szCs w:val="21"/>
                <w:u w:color="000000"/>
              </w:rPr>
              <w:t>第二章  评标方法及标准(综合评分法适用)</w:t>
            </w:r>
            <w:r>
              <w:rPr>
                <w:rFonts w:hint="eastAsia" w:ascii="宋体" w:hAnsi="宋体"/>
                <w:b/>
                <w:szCs w:val="21"/>
                <w:u w:color="000000"/>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Chars="-51" w:right="-107" w:rightChars="-51" w:hanging="107" w:hangingChars="51"/>
              <w:jc w:val="center"/>
              <w:rPr>
                <w:rFonts w:ascii="宋体" w:hAnsi="宋体"/>
                <w:szCs w:val="21"/>
                <w:u w:color="000000"/>
              </w:rPr>
            </w:pPr>
            <w:r>
              <w:rPr>
                <w:rFonts w:hint="eastAsia" w:ascii="宋体" w:hAnsi="宋体"/>
                <w:szCs w:val="21"/>
                <w:u w:color="000000"/>
              </w:rPr>
              <w:t>第二章第2.3</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评标因素和标准</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1985" w:type="dxa"/>
            <w:vMerge w:val="restart"/>
            <w:tcBorders>
              <w:top w:val="single" w:color="auto" w:sz="6" w:space="0"/>
              <w:left w:val="double" w:color="auto" w:sz="4"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第二章第2.3</w:t>
            </w:r>
            <w:r>
              <w:rPr>
                <w:rFonts w:hint="eastAsia" w:ascii="宋体" w:hAnsi="宋体" w:cs="宋体"/>
                <w:kern w:val="0"/>
                <w:szCs w:val="21"/>
                <w:u w:color="000000"/>
                <w:lang w:val="zh-CN"/>
              </w:rPr>
              <w:t>款</w:t>
            </w:r>
          </w:p>
        </w:tc>
        <w:tc>
          <w:tcPr>
            <w:tcW w:w="2126" w:type="dxa"/>
            <w:vMerge w:val="restart"/>
            <w:tcBorders>
              <w:top w:val="single" w:color="auto" w:sz="6" w:space="0"/>
              <w:left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权值</w:t>
            </w:r>
          </w:p>
        </w:tc>
        <w:tc>
          <w:tcPr>
            <w:tcW w:w="2364" w:type="dxa"/>
            <w:tcBorders>
              <w:top w:val="single" w:color="auto" w:sz="6" w:space="0"/>
              <w:left w:val="single" w:color="auto" w:sz="6" w:space="0"/>
              <w:bottom w:val="single" w:color="auto" w:sz="4" w:space="0"/>
              <w:right w:val="single" w:color="auto" w:sz="4" w:space="0"/>
            </w:tcBorders>
            <w:vAlign w:val="center"/>
          </w:tcPr>
          <w:p>
            <w:pPr>
              <w:adjustRightInd w:val="0"/>
              <w:snapToGrid w:val="0"/>
              <w:rPr>
                <w:rFonts w:ascii="宋体" w:hAnsi="宋体"/>
                <w:szCs w:val="21"/>
                <w:u w:color="000000"/>
              </w:rPr>
            </w:pPr>
            <w:r>
              <w:rPr>
                <w:rFonts w:hint="eastAsia" w:ascii="宋体" w:hAnsi="宋体"/>
                <w:szCs w:val="21"/>
                <w:u w:color="000000"/>
              </w:rPr>
              <w:t>评审因素</w:t>
            </w:r>
          </w:p>
        </w:tc>
        <w:tc>
          <w:tcPr>
            <w:tcW w:w="2598" w:type="dxa"/>
            <w:tcBorders>
              <w:top w:val="single" w:color="auto" w:sz="6" w:space="0"/>
              <w:left w:val="single" w:color="auto" w:sz="4" w:space="0"/>
              <w:bottom w:val="single" w:color="auto" w:sz="4" w:space="0"/>
              <w:right w:val="double" w:color="auto" w:sz="4" w:space="0"/>
            </w:tcBorders>
            <w:vAlign w:val="center"/>
          </w:tcPr>
          <w:p>
            <w:pPr>
              <w:adjustRightInd w:val="0"/>
              <w:snapToGrid w:val="0"/>
              <w:jc w:val="center"/>
              <w:rPr>
                <w:rFonts w:ascii="宋体" w:hAnsi="宋体"/>
                <w:szCs w:val="21"/>
                <w:u w:color="000000"/>
              </w:rPr>
            </w:pPr>
            <w:r>
              <w:rPr>
                <w:rFonts w:hint="eastAsia" w:ascii="宋体" w:hAnsi="宋体"/>
                <w:szCs w:val="21"/>
                <w:u w:color="000000"/>
              </w:rPr>
              <w:t>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1985" w:type="dxa"/>
            <w:vMerge w:val="continue"/>
            <w:tcBorders>
              <w:left w:val="double" w:color="auto" w:sz="4" w:space="0"/>
              <w:right w:val="single" w:color="auto" w:sz="6" w:space="0"/>
            </w:tcBorders>
            <w:vAlign w:val="center"/>
          </w:tcPr>
          <w:p>
            <w:pPr>
              <w:widowControl/>
              <w:adjustRightInd w:val="0"/>
              <w:snapToGrid w:val="0"/>
              <w:jc w:val="center"/>
              <w:rPr>
                <w:rFonts w:ascii="宋体" w:hAnsi="宋体"/>
                <w:szCs w:val="21"/>
                <w:u w:color="000000"/>
              </w:rPr>
            </w:pPr>
          </w:p>
        </w:tc>
        <w:tc>
          <w:tcPr>
            <w:tcW w:w="2126" w:type="dxa"/>
            <w:vMerge w:val="continue"/>
            <w:tcBorders>
              <w:left w:val="single" w:color="auto" w:sz="6" w:space="0"/>
              <w:right w:val="single" w:color="auto" w:sz="6" w:space="0"/>
            </w:tcBorders>
            <w:vAlign w:val="center"/>
          </w:tcPr>
          <w:p>
            <w:pPr>
              <w:widowControl/>
              <w:adjustRightInd w:val="0"/>
              <w:snapToGrid w:val="0"/>
              <w:rPr>
                <w:rFonts w:ascii="宋体" w:hAnsi="宋体"/>
                <w:szCs w:val="21"/>
                <w:u w:color="000000"/>
              </w:rPr>
            </w:pPr>
          </w:p>
        </w:tc>
        <w:tc>
          <w:tcPr>
            <w:tcW w:w="2364" w:type="dxa"/>
            <w:tcBorders>
              <w:top w:val="single" w:color="auto" w:sz="6" w:space="0"/>
              <w:left w:val="single" w:color="auto" w:sz="6" w:space="0"/>
              <w:bottom w:val="single" w:color="auto" w:sz="4" w:space="0"/>
              <w:right w:val="single" w:color="auto" w:sz="4" w:space="0"/>
            </w:tcBorders>
            <w:vAlign w:val="center"/>
          </w:tcPr>
          <w:p>
            <w:pPr>
              <w:pStyle w:val="25"/>
              <w:adjustRightInd w:val="0"/>
              <w:spacing w:line="240" w:lineRule="auto"/>
              <w:rPr>
                <w:rFonts w:ascii="宋体" w:hAnsi="宋体"/>
                <w:color w:val="000000"/>
                <w:sz w:val="21"/>
                <w:szCs w:val="21"/>
                <w:u w:color="000000"/>
              </w:rPr>
            </w:pPr>
            <w:r>
              <w:rPr>
                <w:rFonts w:hint="eastAsia" w:ascii="宋体" w:hAnsi="宋体"/>
                <w:color w:val="000000"/>
                <w:sz w:val="21"/>
                <w:szCs w:val="21"/>
                <w:u w:color="000000"/>
              </w:rPr>
              <w:t>价格</w:t>
            </w:r>
          </w:p>
        </w:tc>
        <w:tc>
          <w:tcPr>
            <w:tcW w:w="2598" w:type="dxa"/>
            <w:tcBorders>
              <w:top w:val="single" w:color="auto" w:sz="6" w:space="0"/>
              <w:left w:val="single" w:color="auto" w:sz="4" w:space="0"/>
              <w:bottom w:val="single" w:color="auto" w:sz="4" w:space="0"/>
              <w:right w:val="double" w:color="auto" w:sz="4" w:space="0"/>
            </w:tcBorders>
            <w:vAlign w:val="center"/>
          </w:tcPr>
          <w:p>
            <w:pPr>
              <w:pStyle w:val="25"/>
              <w:adjustRightInd w:val="0"/>
              <w:spacing w:line="240" w:lineRule="auto"/>
              <w:jc w:val="center"/>
              <w:rPr>
                <w:rFonts w:ascii="宋体" w:hAnsi="宋体"/>
                <w:color w:val="FF0000"/>
                <w:sz w:val="21"/>
                <w:szCs w:val="21"/>
                <w:u w:color="000000"/>
              </w:rPr>
            </w:pPr>
            <w:r>
              <w:rPr>
                <w:rFonts w:hint="eastAsia" w:ascii="宋体" w:hAnsi="宋体"/>
                <w:color w:val="FF0000"/>
                <w:sz w:val="21"/>
                <w:szCs w:val="21"/>
                <w:u w:color="000000"/>
              </w:rPr>
              <w:t>0.20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1985" w:type="dxa"/>
            <w:vMerge w:val="continue"/>
            <w:tcBorders>
              <w:left w:val="double" w:color="auto" w:sz="4" w:space="0"/>
              <w:right w:val="single" w:color="auto" w:sz="6" w:space="0"/>
            </w:tcBorders>
            <w:vAlign w:val="center"/>
          </w:tcPr>
          <w:p>
            <w:pPr>
              <w:widowControl/>
              <w:adjustRightInd w:val="0"/>
              <w:snapToGrid w:val="0"/>
              <w:jc w:val="center"/>
              <w:rPr>
                <w:rFonts w:ascii="宋体" w:hAnsi="宋体"/>
                <w:szCs w:val="21"/>
                <w:u w:color="000000"/>
              </w:rPr>
            </w:pPr>
          </w:p>
        </w:tc>
        <w:tc>
          <w:tcPr>
            <w:tcW w:w="2126" w:type="dxa"/>
            <w:vMerge w:val="continue"/>
            <w:tcBorders>
              <w:left w:val="single" w:color="auto" w:sz="6" w:space="0"/>
              <w:right w:val="single" w:color="auto" w:sz="6" w:space="0"/>
            </w:tcBorders>
            <w:vAlign w:val="center"/>
          </w:tcPr>
          <w:p>
            <w:pPr>
              <w:widowControl/>
              <w:adjustRightInd w:val="0"/>
              <w:snapToGrid w:val="0"/>
              <w:rPr>
                <w:rFonts w:ascii="宋体" w:hAnsi="宋体"/>
                <w:szCs w:val="21"/>
                <w:u w:color="000000"/>
              </w:rPr>
            </w:pPr>
          </w:p>
        </w:tc>
        <w:tc>
          <w:tcPr>
            <w:tcW w:w="2364" w:type="dxa"/>
            <w:tcBorders>
              <w:top w:val="single" w:color="auto" w:sz="4" w:space="0"/>
              <w:left w:val="single" w:color="auto" w:sz="6" w:space="0"/>
              <w:bottom w:val="single" w:color="auto" w:sz="4" w:space="0"/>
              <w:right w:val="single" w:color="auto" w:sz="4" w:space="0"/>
            </w:tcBorders>
            <w:vAlign w:val="center"/>
          </w:tcPr>
          <w:p>
            <w:pPr>
              <w:pStyle w:val="25"/>
              <w:adjustRightInd w:val="0"/>
              <w:spacing w:line="240" w:lineRule="auto"/>
              <w:rPr>
                <w:rFonts w:ascii="宋体" w:hAnsi="宋体"/>
                <w:color w:val="000000"/>
                <w:sz w:val="21"/>
                <w:szCs w:val="21"/>
                <w:u w:color="000000"/>
              </w:rPr>
            </w:pPr>
            <w:r>
              <w:rPr>
                <w:rFonts w:hint="eastAsia" w:ascii="宋体" w:hAnsi="宋体"/>
                <w:color w:val="000000"/>
                <w:sz w:val="21"/>
                <w:szCs w:val="21"/>
                <w:u w:color="000000"/>
              </w:rPr>
              <w:t>技术</w:t>
            </w:r>
          </w:p>
        </w:tc>
        <w:tc>
          <w:tcPr>
            <w:tcW w:w="2598" w:type="dxa"/>
            <w:tcBorders>
              <w:top w:val="single" w:color="auto" w:sz="4" w:space="0"/>
              <w:left w:val="single" w:color="auto" w:sz="4" w:space="0"/>
              <w:bottom w:val="single" w:color="auto" w:sz="4" w:space="0"/>
              <w:right w:val="double" w:color="auto" w:sz="4" w:space="0"/>
            </w:tcBorders>
            <w:vAlign w:val="center"/>
          </w:tcPr>
          <w:p>
            <w:pPr>
              <w:pStyle w:val="25"/>
              <w:adjustRightInd w:val="0"/>
              <w:spacing w:line="240" w:lineRule="auto"/>
              <w:jc w:val="center"/>
              <w:rPr>
                <w:rFonts w:ascii="宋体" w:hAnsi="宋体"/>
                <w:color w:val="FF0000"/>
                <w:sz w:val="21"/>
                <w:szCs w:val="21"/>
                <w:u w:color="000000"/>
              </w:rPr>
            </w:pPr>
            <w:r>
              <w:rPr>
                <w:rFonts w:hint="eastAsia" w:ascii="宋体" w:hAnsi="宋体"/>
                <w:color w:val="FF0000"/>
                <w:sz w:val="21"/>
                <w:szCs w:val="21"/>
                <w:u w:color="000000"/>
              </w:rPr>
              <w:t>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1985" w:type="dxa"/>
            <w:vMerge w:val="continue"/>
            <w:tcBorders>
              <w:left w:val="double" w:color="auto" w:sz="4" w:space="0"/>
              <w:bottom w:val="single" w:color="auto" w:sz="6" w:space="0"/>
              <w:right w:val="single" w:color="auto" w:sz="6" w:space="0"/>
            </w:tcBorders>
            <w:vAlign w:val="center"/>
          </w:tcPr>
          <w:p>
            <w:pPr>
              <w:widowControl/>
              <w:adjustRightInd w:val="0"/>
              <w:snapToGrid w:val="0"/>
              <w:jc w:val="center"/>
              <w:rPr>
                <w:rFonts w:ascii="宋体" w:hAnsi="宋体"/>
                <w:szCs w:val="21"/>
                <w:u w:color="000000"/>
              </w:rPr>
            </w:pPr>
          </w:p>
        </w:tc>
        <w:tc>
          <w:tcPr>
            <w:tcW w:w="2126" w:type="dxa"/>
            <w:vMerge w:val="continue"/>
            <w:tcBorders>
              <w:left w:val="single" w:color="auto" w:sz="6" w:space="0"/>
              <w:bottom w:val="single" w:color="auto" w:sz="6" w:space="0"/>
              <w:right w:val="single" w:color="auto" w:sz="6" w:space="0"/>
            </w:tcBorders>
            <w:vAlign w:val="center"/>
          </w:tcPr>
          <w:p>
            <w:pPr>
              <w:widowControl/>
              <w:adjustRightInd w:val="0"/>
              <w:snapToGrid w:val="0"/>
              <w:rPr>
                <w:rFonts w:ascii="宋体" w:hAnsi="宋体"/>
                <w:szCs w:val="21"/>
                <w:u w:color="000000"/>
              </w:rPr>
            </w:pPr>
          </w:p>
        </w:tc>
        <w:tc>
          <w:tcPr>
            <w:tcW w:w="2364" w:type="dxa"/>
            <w:tcBorders>
              <w:top w:val="single" w:color="auto" w:sz="4" w:space="0"/>
              <w:left w:val="single" w:color="auto" w:sz="6" w:space="0"/>
              <w:bottom w:val="single" w:color="auto" w:sz="4" w:space="0"/>
              <w:right w:val="single" w:color="auto" w:sz="4" w:space="0"/>
            </w:tcBorders>
            <w:vAlign w:val="center"/>
          </w:tcPr>
          <w:p>
            <w:pPr>
              <w:pStyle w:val="25"/>
              <w:adjustRightInd w:val="0"/>
              <w:spacing w:line="240" w:lineRule="auto"/>
              <w:rPr>
                <w:rFonts w:ascii="宋体" w:hAnsi="宋体"/>
                <w:color w:val="000000"/>
                <w:sz w:val="21"/>
                <w:szCs w:val="21"/>
                <w:u w:color="000000"/>
              </w:rPr>
            </w:pPr>
            <w:r>
              <w:rPr>
                <w:rFonts w:hint="eastAsia" w:ascii="宋体" w:hAnsi="宋体"/>
                <w:color w:val="000000"/>
                <w:sz w:val="21"/>
                <w:szCs w:val="21"/>
                <w:u w:color="000000"/>
              </w:rPr>
              <w:t>商务</w:t>
            </w:r>
          </w:p>
        </w:tc>
        <w:tc>
          <w:tcPr>
            <w:tcW w:w="2598" w:type="dxa"/>
            <w:tcBorders>
              <w:top w:val="single" w:color="auto" w:sz="4" w:space="0"/>
              <w:left w:val="single" w:color="auto" w:sz="4" w:space="0"/>
              <w:bottom w:val="single" w:color="auto" w:sz="4" w:space="0"/>
              <w:right w:val="double" w:color="auto" w:sz="4" w:space="0"/>
            </w:tcBorders>
            <w:vAlign w:val="center"/>
          </w:tcPr>
          <w:p>
            <w:pPr>
              <w:pStyle w:val="25"/>
              <w:adjustRightInd w:val="0"/>
              <w:spacing w:line="240" w:lineRule="auto"/>
              <w:jc w:val="center"/>
              <w:rPr>
                <w:rFonts w:ascii="宋体" w:hAnsi="宋体"/>
                <w:color w:val="FF0000"/>
                <w:sz w:val="21"/>
                <w:szCs w:val="21"/>
                <w:u w:color="000000"/>
              </w:rPr>
            </w:pPr>
            <w:r>
              <w:rPr>
                <w:rFonts w:hint="eastAsia" w:ascii="宋体" w:hAnsi="宋体"/>
                <w:color w:val="FF0000"/>
                <w:sz w:val="21"/>
                <w:szCs w:val="21"/>
                <w:u w:color="000000"/>
              </w:rPr>
              <w:t>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szCs w:val="21"/>
                <w:u w:color="000000"/>
              </w:rPr>
            </w:pPr>
            <w:r>
              <w:rPr>
                <w:rFonts w:hint="eastAsia" w:ascii="宋体" w:hAnsi="宋体"/>
                <w:szCs w:val="21"/>
                <w:u w:color="000000"/>
              </w:rPr>
              <w:t>第二章第3.2</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无效投标的规定</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rPr>
                <w:rFonts w:ascii="宋体" w:hAnsi="宋体"/>
                <w:szCs w:val="21"/>
                <w:u w:color="000000"/>
              </w:rPr>
            </w:pPr>
            <w:r>
              <w:rPr>
                <w:rFonts w:hint="eastAsia" w:ascii="宋体" w:hAnsi="宋体"/>
                <w:szCs w:val="21"/>
                <w:u w:color="000000"/>
              </w:rPr>
              <w:t>投标文件属下列情况之一的，应在资格性、符合性检查时按照无效投标处理：</w:t>
            </w:r>
          </w:p>
          <w:p>
            <w:pPr>
              <w:adjustRightInd w:val="0"/>
              <w:snapToGrid w:val="0"/>
              <w:ind w:right="-109" w:rightChars="-52"/>
              <w:rPr>
                <w:rFonts w:ascii="宋体" w:hAnsi="宋体"/>
                <w:szCs w:val="21"/>
                <w:u w:color="000000"/>
              </w:rPr>
            </w:pPr>
            <w:r>
              <w:rPr>
                <w:rFonts w:hint="eastAsia" w:ascii="宋体" w:hAnsi="宋体"/>
                <w:szCs w:val="21"/>
                <w:u w:color="000000"/>
              </w:rPr>
              <w:t>（1）应交未交投标保证金或金额不足、保函有效期不足或投标保函出证机构不符合招标文件要求的；</w:t>
            </w:r>
          </w:p>
          <w:p>
            <w:pPr>
              <w:adjustRightInd w:val="0"/>
              <w:snapToGrid w:val="0"/>
              <w:ind w:right="-109" w:rightChars="-52"/>
              <w:rPr>
                <w:rFonts w:ascii="宋体" w:hAnsi="宋体"/>
                <w:szCs w:val="21"/>
                <w:u w:color="000000"/>
              </w:rPr>
            </w:pPr>
            <w:r>
              <w:rPr>
                <w:rFonts w:hint="eastAsia" w:ascii="宋体" w:hAnsi="宋体"/>
                <w:szCs w:val="21"/>
                <w:u w:color="000000"/>
              </w:rPr>
              <w:t>（2）未按照招标文件规定要求密封、签署、盖章的；</w:t>
            </w:r>
          </w:p>
          <w:p>
            <w:pPr>
              <w:adjustRightInd w:val="0"/>
              <w:snapToGrid w:val="0"/>
              <w:ind w:right="-109" w:rightChars="-52"/>
              <w:rPr>
                <w:rFonts w:ascii="宋体" w:hAnsi="宋体"/>
                <w:szCs w:val="21"/>
                <w:u w:color="000000"/>
              </w:rPr>
            </w:pPr>
            <w:r>
              <w:rPr>
                <w:rFonts w:hint="eastAsia" w:ascii="宋体" w:hAnsi="宋体"/>
                <w:szCs w:val="21"/>
                <w:u w:color="000000"/>
              </w:rPr>
              <w:t>（3）</w:t>
            </w:r>
            <w:r>
              <w:rPr>
                <w:rFonts w:hint="eastAsia" w:ascii="宋体" w:hAnsi="宋体" w:cs="Arial"/>
                <w:szCs w:val="21"/>
                <w:u w:color="000000"/>
              </w:rPr>
              <w:t>联合体没有提交</w:t>
            </w:r>
            <w:r>
              <w:rPr>
                <w:rFonts w:hint="eastAsia" w:ascii="宋体" w:hAnsi="宋体"/>
                <w:szCs w:val="21"/>
                <w:u w:color="000000"/>
              </w:rPr>
              <w:t>联合体协议书</w:t>
            </w:r>
            <w:r>
              <w:rPr>
                <w:rFonts w:hint="eastAsia" w:ascii="宋体" w:hAnsi="宋体"/>
                <w:bCs/>
                <w:szCs w:val="21"/>
                <w:u w:color="000000"/>
              </w:rPr>
              <w:t>，</w:t>
            </w:r>
            <w:r>
              <w:rPr>
                <w:rFonts w:hint="eastAsia" w:ascii="宋体" w:hAnsi="宋体"/>
                <w:szCs w:val="21"/>
                <w:u w:color="000000"/>
              </w:rPr>
              <w:t>或未提交联合体各方资格证明文件</w:t>
            </w:r>
            <w:r>
              <w:rPr>
                <w:rFonts w:hint="eastAsia" w:ascii="宋体" w:hAnsi="宋体"/>
                <w:bCs/>
                <w:szCs w:val="21"/>
                <w:u w:color="000000"/>
              </w:rPr>
              <w:t>，</w:t>
            </w:r>
            <w:r>
              <w:rPr>
                <w:rFonts w:hint="eastAsia" w:ascii="宋体" w:hAnsi="宋体"/>
                <w:szCs w:val="21"/>
                <w:u w:color="000000"/>
              </w:rPr>
              <w:t>或联合体</w:t>
            </w:r>
            <w:r>
              <w:rPr>
                <w:rFonts w:hint="eastAsia" w:ascii="宋体" w:hAnsi="宋体" w:cs="Arial"/>
                <w:kern w:val="0"/>
                <w:szCs w:val="21"/>
                <w:u w:color="000000"/>
              </w:rPr>
              <w:t>牵头方</w:t>
            </w:r>
            <w:r>
              <w:rPr>
                <w:rFonts w:hint="eastAsia" w:ascii="宋体" w:hAnsi="宋体"/>
                <w:szCs w:val="21"/>
                <w:u w:color="000000"/>
              </w:rPr>
              <w:t>不符合第一章“投标须知”第3.1</w:t>
            </w:r>
            <w:r>
              <w:rPr>
                <w:rFonts w:hint="eastAsia" w:ascii="宋体" w:hAnsi="宋体" w:cs="宋体"/>
                <w:kern w:val="0"/>
                <w:szCs w:val="21"/>
                <w:u w:color="000000"/>
                <w:lang w:val="zh-CN"/>
              </w:rPr>
              <w:t>款</w:t>
            </w:r>
            <w:r>
              <w:rPr>
                <w:rFonts w:hint="eastAsia" w:ascii="宋体" w:hAnsi="宋体"/>
                <w:szCs w:val="21"/>
                <w:u w:color="000000"/>
              </w:rPr>
              <w:t>规定的投标人资格条件</w:t>
            </w:r>
            <w:r>
              <w:rPr>
                <w:rFonts w:hint="eastAsia" w:ascii="宋体" w:hAnsi="宋体"/>
                <w:bCs/>
                <w:szCs w:val="21"/>
                <w:u w:color="000000"/>
              </w:rPr>
              <w:t>的；</w:t>
            </w:r>
          </w:p>
          <w:p>
            <w:pPr>
              <w:adjustRightInd w:val="0"/>
              <w:snapToGrid w:val="0"/>
              <w:ind w:right="-109" w:rightChars="-52"/>
              <w:rPr>
                <w:rFonts w:ascii="宋体" w:hAnsi="宋体"/>
                <w:szCs w:val="21"/>
                <w:u w:color="000000"/>
              </w:rPr>
            </w:pPr>
            <w:r>
              <w:rPr>
                <w:rFonts w:hint="eastAsia" w:ascii="宋体" w:hAnsi="宋体"/>
                <w:szCs w:val="21"/>
                <w:u w:color="000000"/>
              </w:rPr>
              <w:t xml:space="preserve">（4）参加本次招投标活动前三年内，在经营活动中有重大违法记录的； </w:t>
            </w:r>
          </w:p>
          <w:p>
            <w:pPr>
              <w:adjustRightInd w:val="0"/>
              <w:snapToGrid w:val="0"/>
              <w:ind w:right="-109" w:rightChars="-52"/>
              <w:rPr>
                <w:rFonts w:ascii="宋体" w:hAnsi="宋体"/>
                <w:szCs w:val="21"/>
                <w:u w:color="000000"/>
              </w:rPr>
            </w:pPr>
            <w:r>
              <w:rPr>
                <w:rFonts w:hint="eastAsia" w:ascii="宋体" w:hAnsi="宋体"/>
                <w:szCs w:val="21"/>
                <w:u w:color="000000"/>
              </w:rPr>
              <w:t>（5）不具备第一章“投标须知”第3.1</w:t>
            </w:r>
            <w:r>
              <w:rPr>
                <w:rFonts w:hint="eastAsia" w:ascii="宋体" w:hAnsi="宋体" w:cs="宋体"/>
                <w:kern w:val="0"/>
                <w:szCs w:val="21"/>
                <w:u w:color="000000"/>
                <w:lang w:val="zh-CN"/>
              </w:rPr>
              <w:t>款</w:t>
            </w:r>
            <w:r>
              <w:rPr>
                <w:rFonts w:hint="eastAsia" w:ascii="宋体" w:hAnsi="宋体"/>
                <w:szCs w:val="21"/>
                <w:u w:color="000000"/>
              </w:rPr>
              <w:t>规定资格要求的；</w:t>
            </w:r>
          </w:p>
          <w:p>
            <w:pPr>
              <w:adjustRightInd w:val="0"/>
              <w:snapToGrid w:val="0"/>
              <w:ind w:right="-109" w:rightChars="-52"/>
              <w:rPr>
                <w:rFonts w:ascii="宋体" w:hAnsi="宋体"/>
                <w:szCs w:val="21"/>
                <w:u w:color="000000"/>
              </w:rPr>
            </w:pPr>
            <w:r>
              <w:rPr>
                <w:rFonts w:hint="eastAsia" w:ascii="宋体" w:hAnsi="宋体"/>
                <w:szCs w:val="21"/>
                <w:u w:color="000000"/>
              </w:rPr>
              <w:t>（6）不满足第一章“投标须知”第10.2</w:t>
            </w:r>
            <w:r>
              <w:rPr>
                <w:rFonts w:hint="eastAsia" w:ascii="宋体" w:hAnsi="宋体" w:cs="宋体"/>
                <w:kern w:val="0"/>
                <w:szCs w:val="21"/>
                <w:u w:color="000000"/>
                <w:lang w:val="zh-CN"/>
              </w:rPr>
              <w:t>款</w:t>
            </w:r>
            <w:r>
              <w:rPr>
                <w:rFonts w:hint="eastAsia" w:ascii="宋体" w:hAnsi="宋体"/>
                <w:bCs/>
                <w:szCs w:val="21"/>
                <w:u w:color="000000"/>
              </w:rPr>
              <w:t>规定的</w:t>
            </w:r>
            <w:r>
              <w:rPr>
                <w:rFonts w:hint="eastAsia" w:ascii="宋体" w:hAnsi="宋体"/>
                <w:szCs w:val="21"/>
                <w:u w:color="000000"/>
              </w:rPr>
              <w:t>实质性要求的；</w:t>
            </w:r>
          </w:p>
          <w:p>
            <w:pPr>
              <w:adjustRightInd w:val="0"/>
              <w:snapToGrid w:val="0"/>
              <w:ind w:right="-109" w:rightChars="-52"/>
              <w:rPr>
                <w:rFonts w:ascii="宋体" w:hAnsi="宋体"/>
                <w:szCs w:val="21"/>
                <w:u w:color="000000"/>
              </w:rPr>
            </w:pPr>
            <w:r>
              <w:rPr>
                <w:rFonts w:hint="eastAsia" w:ascii="宋体" w:hAnsi="宋体"/>
                <w:szCs w:val="21"/>
                <w:u w:color="000000"/>
              </w:rPr>
              <w:t>（7）投标报价超过采购项目预算控制价的；</w:t>
            </w:r>
          </w:p>
          <w:p>
            <w:pPr>
              <w:tabs>
                <w:tab w:val="left" w:pos="3105"/>
              </w:tabs>
              <w:adjustRightInd w:val="0"/>
              <w:snapToGrid w:val="0"/>
              <w:rPr>
                <w:rFonts w:ascii="宋体" w:hAnsi="宋体"/>
                <w:kern w:val="0"/>
                <w:szCs w:val="21"/>
                <w:u w:color="000000"/>
              </w:rPr>
            </w:pPr>
            <w:r>
              <w:rPr>
                <w:rFonts w:hint="eastAsia" w:ascii="宋体" w:hAnsi="宋体"/>
                <w:szCs w:val="21"/>
                <w:u w:color="000000"/>
              </w:rPr>
              <w:t>（8）</w:t>
            </w:r>
            <w:r>
              <w:rPr>
                <w:rFonts w:hint="eastAsia" w:ascii="宋体" w:hAnsi="宋体"/>
                <w:kern w:val="0"/>
                <w:szCs w:val="21"/>
                <w:u w:color="000000"/>
              </w:rPr>
              <w:t>投标文件载明的投标范围小于招标文件规定的招标范围的(</w:t>
            </w:r>
            <w:r>
              <w:rPr>
                <w:rFonts w:hint="eastAsia" w:ascii="宋体" w:hAnsi="宋体"/>
                <w:szCs w:val="21"/>
                <w:u w:color="000000"/>
              </w:rPr>
              <w:t>缺漏招标文件所要求的内容)</w:t>
            </w:r>
            <w:r>
              <w:rPr>
                <w:rFonts w:hint="eastAsia" w:ascii="宋体" w:hAnsi="宋体"/>
                <w:kern w:val="0"/>
                <w:szCs w:val="21"/>
                <w:u w:color="000000"/>
              </w:rPr>
              <w:t>；</w:t>
            </w:r>
          </w:p>
          <w:p>
            <w:pPr>
              <w:adjustRightInd w:val="0"/>
              <w:snapToGrid w:val="0"/>
              <w:ind w:right="-109" w:rightChars="-52"/>
              <w:rPr>
                <w:rFonts w:ascii="宋体" w:hAnsi="宋体"/>
                <w:szCs w:val="21"/>
                <w:u w:color="000000"/>
              </w:rPr>
            </w:pPr>
            <w:r>
              <w:rPr>
                <w:rFonts w:hint="eastAsia" w:ascii="宋体" w:hAnsi="宋体"/>
                <w:szCs w:val="21"/>
                <w:u w:color="000000"/>
              </w:rPr>
              <w:t>（9）投标有效期不足的；</w:t>
            </w:r>
          </w:p>
          <w:p>
            <w:pPr>
              <w:adjustRightInd w:val="0"/>
              <w:snapToGrid w:val="0"/>
              <w:rPr>
                <w:rFonts w:ascii="宋体" w:hAnsi="宋体"/>
                <w:szCs w:val="21"/>
                <w:u w:color="000000"/>
              </w:rPr>
            </w:pPr>
            <w:r>
              <w:rPr>
                <w:rFonts w:hint="eastAsia" w:ascii="宋体" w:hAnsi="宋体"/>
                <w:szCs w:val="21"/>
                <w:u w:color="000000"/>
              </w:rPr>
              <w:t>（10）不符合法律、法规和招标文件规定的。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Chars="-51" w:right="-107" w:rightChars="-51" w:hanging="107" w:hangingChars="51"/>
              <w:jc w:val="center"/>
              <w:rPr>
                <w:rFonts w:ascii="宋体" w:hAnsi="宋体"/>
                <w:szCs w:val="21"/>
                <w:u w:color="000000"/>
              </w:rPr>
            </w:pPr>
            <w:r>
              <w:rPr>
                <w:rFonts w:hint="eastAsia" w:ascii="宋体" w:hAnsi="宋体"/>
                <w:szCs w:val="21"/>
                <w:u w:color="000000"/>
              </w:rPr>
              <w:t>第二章第3.3</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废标的规定</w:t>
            </w: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ind w:right="-109" w:rightChars="-52"/>
              <w:rPr>
                <w:rFonts w:ascii="宋体" w:hAnsi="宋体"/>
                <w:szCs w:val="21"/>
                <w:u w:color="000000"/>
              </w:rPr>
            </w:pPr>
            <w:r>
              <w:rPr>
                <w:rFonts w:hint="eastAsia" w:ascii="宋体" w:hAnsi="宋体"/>
                <w:szCs w:val="21"/>
                <w:u w:color="000000"/>
              </w:rPr>
              <w:t>有下列情形之一时，评标委员会应予废标：</w:t>
            </w:r>
          </w:p>
          <w:p>
            <w:pPr>
              <w:adjustRightInd w:val="0"/>
              <w:snapToGrid w:val="0"/>
              <w:ind w:right="-109" w:rightChars="-52"/>
              <w:rPr>
                <w:rFonts w:ascii="宋体" w:hAnsi="宋体"/>
                <w:szCs w:val="21"/>
                <w:u w:color="000000"/>
              </w:rPr>
            </w:pPr>
            <w:r>
              <w:rPr>
                <w:rFonts w:hint="eastAsia" w:ascii="宋体" w:hAnsi="宋体"/>
                <w:szCs w:val="21"/>
                <w:u w:color="000000"/>
              </w:rPr>
              <w:t>（1）符合专业条件的投标人或者对招标文件作实质性响应的投标人不足三家的；</w:t>
            </w:r>
          </w:p>
          <w:p>
            <w:pPr>
              <w:adjustRightInd w:val="0"/>
              <w:snapToGrid w:val="0"/>
              <w:ind w:right="-109" w:rightChars="-52"/>
              <w:rPr>
                <w:rFonts w:ascii="宋体" w:hAnsi="宋体"/>
                <w:szCs w:val="21"/>
                <w:u w:color="000000"/>
              </w:rPr>
            </w:pPr>
            <w:r>
              <w:rPr>
                <w:rFonts w:hint="eastAsia" w:ascii="宋体" w:hAnsi="宋体"/>
                <w:szCs w:val="21"/>
                <w:u w:color="000000"/>
              </w:rPr>
              <w:t>（2）出现影响采购公正的违法、违规行为的；</w:t>
            </w:r>
          </w:p>
          <w:p>
            <w:pPr>
              <w:adjustRightInd w:val="0"/>
              <w:snapToGrid w:val="0"/>
              <w:ind w:right="-109" w:rightChars="-52"/>
              <w:rPr>
                <w:rFonts w:ascii="宋体" w:hAnsi="宋体"/>
                <w:szCs w:val="21"/>
                <w:u w:color="000000"/>
              </w:rPr>
            </w:pPr>
            <w:r>
              <w:rPr>
                <w:rFonts w:hint="eastAsia" w:ascii="宋体" w:hAnsi="宋体"/>
                <w:szCs w:val="21"/>
                <w:u w:color="000000"/>
              </w:rPr>
              <w:t>（3）投标人的报价均超过了采购预算控制价的；</w:t>
            </w:r>
          </w:p>
          <w:p>
            <w:pPr>
              <w:adjustRightInd w:val="0"/>
              <w:snapToGrid w:val="0"/>
              <w:rPr>
                <w:rFonts w:ascii="宋体" w:hAnsi="宋体"/>
                <w:szCs w:val="21"/>
                <w:u w:color="000000"/>
              </w:rPr>
            </w:pPr>
            <w:r>
              <w:rPr>
                <w:rFonts w:hint="eastAsia" w:ascii="宋体" w:hAnsi="宋体"/>
                <w:szCs w:val="21"/>
                <w:u w:color="000000"/>
              </w:rPr>
              <w:t>（4）因重大变故，采购任务取消的。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1985"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Chars="-51" w:right="-107" w:rightChars="-51" w:hanging="107" w:hangingChars="51"/>
              <w:jc w:val="center"/>
              <w:rPr>
                <w:rFonts w:ascii="宋体" w:hAnsi="宋体"/>
                <w:szCs w:val="21"/>
                <w:u w:color="000000"/>
              </w:rPr>
            </w:pPr>
            <w:r>
              <w:rPr>
                <w:rFonts w:hint="eastAsia" w:ascii="宋体" w:hAnsi="宋体"/>
                <w:szCs w:val="21"/>
                <w:u w:color="000000"/>
              </w:rPr>
              <w:t>第二章第6.2</w:t>
            </w:r>
            <w:r>
              <w:rPr>
                <w:rFonts w:hint="eastAsia" w:ascii="宋体" w:hAnsi="宋体" w:cs="宋体"/>
                <w:kern w:val="0"/>
                <w:szCs w:val="21"/>
                <w:u w:color="000000"/>
                <w:lang w:val="zh-CN"/>
              </w:rPr>
              <w:t>款</w:t>
            </w:r>
          </w:p>
        </w:tc>
        <w:tc>
          <w:tcPr>
            <w:tcW w:w="2126"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szCs w:val="21"/>
                <w:u w:color="000000"/>
              </w:rPr>
            </w:pPr>
            <w:r>
              <w:rPr>
                <w:rFonts w:hint="eastAsia" w:ascii="宋体" w:hAnsi="宋体"/>
                <w:szCs w:val="21"/>
                <w:u w:color="000000"/>
              </w:rPr>
              <w:t>推荐中标候选人数量</w:t>
            </w:r>
          </w:p>
          <w:p>
            <w:pPr>
              <w:adjustRightInd w:val="0"/>
              <w:snapToGrid w:val="0"/>
              <w:rPr>
                <w:rFonts w:ascii="宋体" w:hAnsi="宋体"/>
                <w:szCs w:val="21"/>
                <w:u w:color="000000"/>
              </w:rPr>
            </w:pPr>
          </w:p>
        </w:tc>
        <w:tc>
          <w:tcPr>
            <w:tcW w:w="4962" w:type="dxa"/>
            <w:gridSpan w:val="2"/>
            <w:tcBorders>
              <w:top w:val="single" w:color="auto" w:sz="6" w:space="0"/>
              <w:left w:val="single" w:color="auto" w:sz="6" w:space="0"/>
              <w:bottom w:val="single" w:color="auto" w:sz="6" w:space="0"/>
              <w:right w:val="double" w:color="auto" w:sz="4" w:space="0"/>
            </w:tcBorders>
            <w:vAlign w:val="center"/>
          </w:tcPr>
          <w:p>
            <w:pPr>
              <w:adjustRightInd w:val="0"/>
              <w:snapToGrid w:val="0"/>
              <w:spacing w:line="300" w:lineRule="exact"/>
              <w:rPr>
                <w:rFonts w:ascii="宋体" w:hAnsi="宋体"/>
                <w:szCs w:val="21"/>
                <w:u w:color="000000"/>
              </w:rPr>
            </w:pPr>
            <w:r>
              <w:rPr>
                <w:rFonts w:hint="eastAsia" w:ascii="宋体" w:hAnsi="宋体"/>
                <w:color w:val="000000"/>
                <w:szCs w:val="21"/>
                <w:u w:color="000000"/>
              </w:rPr>
              <w:t xml:space="preserve"> 3名</w:t>
            </w:r>
          </w:p>
        </w:tc>
      </w:tr>
    </w:tbl>
    <w:p>
      <w:pPr>
        <w:widowControl/>
        <w:spacing w:line="360" w:lineRule="auto"/>
        <w:jc w:val="left"/>
        <w:rPr>
          <w:rFonts w:ascii="宋体" w:hAnsi="宋体"/>
          <w:b/>
          <w:bCs/>
          <w:sz w:val="28"/>
          <w:szCs w:val="28"/>
          <w:u w:color="000000"/>
        </w:rPr>
      </w:pPr>
    </w:p>
    <w:p>
      <w:pPr>
        <w:widowControl/>
        <w:spacing w:line="360" w:lineRule="auto"/>
        <w:jc w:val="left"/>
        <w:rPr>
          <w:rFonts w:ascii="宋体" w:hAnsi="宋体"/>
          <w:b/>
          <w:bCs/>
          <w:sz w:val="28"/>
          <w:szCs w:val="28"/>
          <w:u w:color="000000"/>
        </w:rPr>
      </w:pPr>
    </w:p>
    <w:p>
      <w:pPr>
        <w:adjustRightInd w:val="0"/>
        <w:snapToGrid w:val="0"/>
        <w:spacing w:beforeLines="50" w:line="360" w:lineRule="auto"/>
        <w:jc w:val="center"/>
        <w:outlineLvl w:val="1"/>
        <w:rPr>
          <w:rFonts w:ascii="宋体" w:hAnsi="宋体"/>
          <w:b/>
          <w:bCs/>
          <w:sz w:val="32"/>
          <w:szCs w:val="32"/>
          <w:u w:color="000000"/>
        </w:rPr>
      </w:pPr>
      <w:bookmarkStart w:id="30" w:name="_Toc444629049"/>
      <w:r>
        <w:rPr>
          <w:rFonts w:hint="eastAsia" w:ascii="宋体" w:hAnsi="宋体"/>
          <w:b/>
          <w:bCs/>
          <w:sz w:val="32"/>
          <w:szCs w:val="32"/>
          <w:u w:color="000000"/>
        </w:rPr>
        <w:br w:type="page"/>
      </w:r>
      <w:r>
        <w:rPr>
          <w:rFonts w:hint="eastAsia" w:ascii="宋体" w:hAnsi="宋体"/>
          <w:b/>
          <w:bCs/>
          <w:sz w:val="32"/>
          <w:szCs w:val="32"/>
          <w:u w:color="000000"/>
        </w:rPr>
        <w:t>第六章 投标邀请</w:t>
      </w:r>
      <w:bookmarkEnd w:id="30"/>
    </w:p>
    <w:p>
      <w:pPr>
        <w:pStyle w:val="9"/>
        <w:jc w:val="center"/>
        <w:rPr>
          <w:rFonts w:hAnsi="宋体"/>
          <w:iCs/>
          <w:u w:color="000000"/>
        </w:rPr>
      </w:pPr>
    </w:p>
    <w:p>
      <w:pPr>
        <w:pStyle w:val="9"/>
        <w:adjustRightInd w:val="0"/>
        <w:snapToGrid w:val="0"/>
        <w:spacing w:beforeLines="50" w:line="360" w:lineRule="auto"/>
        <w:ind w:firstLine="597" w:firstLineChars="249"/>
        <w:rPr>
          <w:rFonts w:hAnsi="宋体"/>
          <w:sz w:val="24"/>
          <w:szCs w:val="24"/>
          <w:u w:color="000000"/>
        </w:rPr>
      </w:pPr>
      <w:r>
        <w:rPr>
          <w:rFonts w:hint="eastAsia" w:hAnsi="宋体"/>
          <w:iCs/>
          <w:sz w:val="24"/>
          <w:szCs w:val="24"/>
          <w:u w:val="single"/>
        </w:rPr>
        <w:t>湖南吉顺工程造价咨询事务所有限公司</w:t>
      </w:r>
      <w:r>
        <w:rPr>
          <w:rFonts w:hint="eastAsia" w:hAnsi="宋体"/>
          <w:iCs/>
          <w:sz w:val="24"/>
          <w:szCs w:val="24"/>
          <w:u w:color="000000"/>
        </w:rPr>
        <w:t>受湖南省烟草公司</w:t>
      </w:r>
      <w:r>
        <w:rPr>
          <w:rFonts w:hint="eastAsia" w:hAnsi="宋体"/>
          <w:iCs/>
          <w:sz w:val="24"/>
          <w:szCs w:val="24"/>
          <w:u w:val="single" w:color="000000"/>
        </w:rPr>
        <w:t>湘西自治州公司凤凰县分公司</w:t>
      </w:r>
      <w:r>
        <w:rPr>
          <w:rFonts w:hint="eastAsia" w:hAnsi="宋体"/>
          <w:iCs/>
          <w:sz w:val="24"/>
          <w:szCs w:val="24"/>
          <w:u w:color="000000"/>
        </w:rPr>
        <w:t>的委托，对湖南省烟草公司</w:t>
      </w:r>
      <w:r>
        <w:rPr>
          <w:rFonts w:hint="eastAsia" w:hAnsi="宋体"/>
          <w:iCs/>
          <w:sz w:val="24"/>
          <w:szCs w:val="24"/>
          <w:u w:val="single" w:color="000000"/>
        </w:rPr>
        <w:t>湘西自治州公司凤凰县分公司</w:t>
      </w:r>
      <w:r>
        <w:rPr>
          <w:rFonts w:hint="eastAsia"/>
          <w:sz w:val="24"/>
          <w:szCs w:val="24"/>
          <w:u w:val="single"/>
        </w:rPr>
        <w:t xml:space="preserve">2018年物业管理业务外包项目 </w:t>
      </w:r>
      <w:r>
        <w:rPr>
          <w:rFonts w:hint="eastAsia"/>
        </w:rPr>
        <w:t xml:space="preserve"> </w:t>
      </w:r>
      <w:r>
        <w:rPr>
          <w:rFonts w:hint="eastAsia" w:hAnsi="宋体"/>
          <w:iCs/>
          <w:sz w:val="24"/>
          <w:szCs w:val="24"/>
          <w:u w:color="000000"/>
        </w:rPr>
        <w:t>进行公开招标采购，欢迎符合资</w:t>
      </w:r>
      <w:r>
        <w:rPr>
          <w:rFonts w:hint="eastAsia" w:hAnsi="宋体"/>
          <w:sz w:val="24"/>
          <w:szCs w:val="24"/>
          <w:u w:color="000000"/>
        </w:rPr>
        <w:t>格</w:t>
      </w:r>
      <w:r>
        <w:rPr>
          <w:rFonts w:hint="eastAsia" w:hAnsi="宋体"/>
          <w:iCs/>
          <w:sz w:val="24"/>
          <w:szCs w:val="24"/>
          <w:u w:color="000000"/>
        </w:rPr>
        <w:t>条件并对此有兴趣的投标人前来投标。</w:t>
      </w:r>
    </w:p>
    <w:p>
      <w:pPr>
        <w:adjustRightInd w:val="0"/>
        <w:snapToGrid w:val="0"/>
        <w:spacing w:after="50" w:line="340" w:lineRule="atLeast"/>
        <w:ind w:left="2639" w:leftChars="228" w:hanging="2160" w:hangingChars="900"/>
        <w:outlineLvl w:val="2"/>
        <w:rPr>
          <w:rFonts w:ascii="宋体" w:hAnsi="宋体" w:cs="Courier New"/>
          <w:iCs/>
          <w:sz w:val="24"/>
          <w:u w:color="000000"/>
        </w:rPr>
      </w:pPr>
      <w:bookmarkStart w:id="31" w:name="_Toc444629050"/>
      <w:r>
        <w:rPr>
          <w:rFonts w:hint="eastAsia" w:ascii="宋体" w:hAnsi="宋体"/>
          <w:bCs/>
          <w:sz w:val="24"/>
          <w:u w:color="000000"/>
        </w:rPr>
        <w:t>一</w:t>
      </w:r>
      <w:r>
        <w:rPr>
          <w:rFonts w:hint="eastAsia" w:ascii="宋体" w:hAnsi="宋体"/>
          <w:sz w:val="24"/>
          <w:u w:color="000000"/>
        </w:rPr>
        <w:t>、</w:t>
      </w:r>
      <w:r>
        <w:rPr>
          <w:rFonts w:hint="eastAsia" w:ascii="宋体" w:hAnsi="宋体"/>
          <w:b/>
          <w:bCs/>
          <w:sz w:val="24"/>
          <w:u w:color="000000"/>
        </w:rPr>
        <w:t>招标项目名称</w:t>
      </w:r>
      <w:r>
        <w:rPr>
          <w:rFonts w:hint="eastAsia" w:ascii="宋体" w:hAnsi="宋体"/>
          <w:sz w:val="24"/>
          <w:u w:color="000000"/>
        </w:rPr>
        <w:t>：</w:t>
      </w:r>
      <w:bookmarkEnd w:id="31"/>
      <w:r>
        <w:rPr>
          <w:rFonts w:hint="eastAsia" w:hAnsi="宋体"/>
          <w:iCs/>
          <w:sz w:val="24"/>
          <w:u w:color="000000"/>
        </w:rPr>
        <w:t>湖南省烟草公司</w:t>
      </w:r>
      <w:r>
        <w:rPr>
          <w:rFonts w:hint="eastAsia" w:hAnsi="宋体"/>
          <w:iCs/>
          <w:sz w:val="24"/>
          <w:u w:val="single" w:color="000000"/>
        </w:rPr>
        <w:t>湘西自治州公司凤凰县分公司</w:t>
      </w:r>
      <w:r>
        <w:rPr>
          <w:rFonts w:hint="eastAsia"/>
          <w:sz w:val="24"/>
          <w:u w:val="single"/>
        </w:rPr>
        <w:t xml:space="preserve">2018年物业管理业务外包项目 </w:t>
      </w:r>
    </w:p>
    <w:p>
      <w:pPr>
        <w:adjustRightInd w:val="0"/>
        <w:snapToGrid w:val="0"/>
        <w:spacing w:after="50" w:line="340" w:lineRule="atLeast"/>
        <w:ind w:firstLine="482" w:firstLineChars="200"/>
        <w:outlineLvl w:val="2"/>
        <w:rPr>
          <w:rFonts w:ascii="宋体" w:hAnsi="宋体"/>
          <w:color w:val="FF0000"/>
          <w:sz w:val="24"/>
          <w:u w:color="000000"/>
        </w:rPr>
      </w:pPr>
      <w:r>
        <w:rPr>
          <w:rFonts w:hint="eastAsia" w:ascii="宋体" w:hAnsi="宋体"/>
          <w:b/>
          <w:bCs/>
          <w:sz w:val="24"/>
          <w:u w:color="000000"/>
        </w:rPr>
        <w:t>二、</w:t>
      </w:r>
      <w:r>
        <w:rPr>
          <w:rFonts w:hint="eastAsia" w:ascii="宋体" w:hAnsi="宋体"/>
          <w:b/>
          <w:bCs/>
          <w:spacing w:val="10"/>
          <w:sz w:val="24"/>
          <w:u w:color="000000"/>
        </w:rPr>
        <w:t>委托代理编号</w:t>
      </w:r>
      <w:r>
        <w:rPr>
          <w:rFonts w:hint="eastAsia" w:ascii="宋体" w:hAnsi="宋体"/>
          <w:sz w:val="24"/>
          <w:u w:color="000000"/>
        </w:rPr>
        <w:t>：JSTC2018-001</w:t>
      </w:r>
    </w:p>
    <w:p>
      <w:pPr>
        <w:adjustRightInd w:val="0"/>
        <w:snapToGrid w:val="0"/>
        <w:spacing w:beforeLines="50" w:line="360" w:lineRule="auto"/>
        <w:ind w:firstLine="482" w:firstLineChars="200"/>
        <w:jc w:val="left"/>
        <w:rPr>
          <w:rFonts w:ascii="宋体" w:hAnsi="宋体"/>
          <w:sz w:val="24"/>
          <w:u w:color="000000"/>
        </w:rPr>
      </w:pPr>
      <w:bookmarkStart w:id="32" w:name="_Toc444629052"/>
      <w:r>
        <w:rPr>
          <w:rFonts w:hint="eastAsia" w:ascii="宋体" w:hAnsi="宋体"/>
          <w:b/>
          <w:bCs/>
          <w:sz w:val="24"/>
          <w:u w:color="000000"/>
        </w:rPr>
        <w:t>三、</w:t>
      </w:r>
      <w:bookmarkEnd w:id="32"/>
      <w:r>
        <w:rPr>
          <w:rFonts w:hint="eastAsia" w:ascii="宋体" w:hAnsi="宋体" w:cs="宋体"/>
          <w:b/>
          <w:bCs/>
          <w:sz w:val="24"/>
          <w:u w:color="000000"/>
        </w:rPr>
        <w:t>项目答疑人：</w:t>
      </w:r>
      <w:r>
        <w:rPr>
          <w:rFonts w:hint="eastAsia" w:ascii="宋体" w:hAnsi="宋体"/>
          <w:sz w:val="24"/>
          <w:u w:color="000000"/>
        </w:rPr>
        <w:t>陈女士13974326662</w:t>
      </w:r>
    </w:p>
    <w:p>
      <w:pPr>
        <w:numPr>
          <w:ilvl w:val="0"/>
          <w:numId w:val="6"/>
        </w:numPr>
        <w:spacing w:line="340" w:lineRule="atLeast"/>
        <w:ind w:firstLine="482" w:firstLineChars="200"/>
        <w:outlineLvl w:val="2"/>
        <w:rPr>
          <w:rFonts w:ascii="宋体" w:hAnsi="宋体"/>
          <w:sz w:val="24"/>
          <w:u w:color="000000"/>
        </w:rPr>
      </w:pPr>
      <w:bookmarkStart w:id="33" w:name="_Toc444629054"/>
      <w:r>
        <w:rPr>
          <w:rFonts w:hint="eastAsia" w:ascii="宋体" w:hAnsi="宋体"/>
          <w:b/>
          <w:bCs/>
          <w:sz w:val="24"/>
          <w:u w:color="000000"/>
        </w:rPr>
        <w:t>招标内容</w:t>
      </w:r>
      <w:bookmarkEnd w:id="33"/>
    </w:p>
    <w:p>
      <w:pPr>
        <w:spacing w:line="340" w:lineRule="atLeast"/>
        <w:ind w:firstLine="960" w:firstLineChars="400"/>
        <w:outlineLvl w:val="2"/>
        <w:rPr>
          <w:rFonts w:ascii="宋体" w:hAnsi="宋体"/>
          <w:sz w:val="24"/>
          <w:u w:color="000000"/>
        </w:rPr>
      </w:pPr>
      <w:r>
        <w:rPr>
          <w:rFonts w:hint="eastAsia" w:ascii="宋体" w:hAnsi="宋体"/>
          <w:sz w:val="24"/>
          <w:u w:color="000000"/>
        </w:rPr>
        <w:t>1、</w:t>
      </w:r>
      <w:r>
        <w:rPr>
          <w:rFonts w:hint="eastAsia" w:ascii="宋体" w:hAnsi="宋体"/>
          <w:b/>
          <w:bCs/>
          <w:sz w:val="24"/>
          <w:u w:color="000000"/>
        </w:rPr>
        <w:t>采购项目预算控制价：</w:t>
      </w:r>
      <w:r>
        <w:rPr>
          <w:rFonts w:hint="eastAsia" w:ascii="宋体" w:hAnsi="宋体"/>
          <w:b/>
          <w:sz w:val="24"/>
          <w:u w:val="single" w:color="000000"/>
        </w:rPr>
        <w:t>562000.00元</w:t>
      </w:r>
      <w:r>
        <w:rPr>
          <w:rFonts w:hint="eastAsia" w:ascii="宋体" w:hAnsi="宋体" w:cs="宋体"/>
          <w:sz w:val="24"/>
          <w:u w:color="000000"/>
        </w:rPr>
        <w:t>（人民币）</w:t>
      </w:r>
    </w:p>
    <w:p>
      <w:pPr>
        <w:spacing w:line="340" w:lineRule="atLeast"/>
        <w:ind w:firstLine="960" w:firstLineChars="400"/>
        <w:outlineLvl w:val="2"/>
        <w:rPr>
          <w:rFonts w:ascii="宋体" w:hAnsi="宋体"/>
          <w:sz w:val="24"/>
          <w:u w:color="000000"/>
        </w:rPr>
      </w:pPr>
      <w:r>
        <w:rPr>
          <w:rFonts w:hint="eastAsia" w:ascii="宋体" w:hAnsi="宋体"/>
          <w:sz w:val="24"/>
          <w:u w:color="000000"/>
        </w:rPr>
        <w:t>2、招标内容：本项目所需</w:t>
      </w:r>
      <w:r>
        <w:rPr>
          <w:rFonts w:hint="eastAsia" w:hAnsi="宋体"/>
          <w:iCs/>
          <w:sz w:val="24"/>
          <w:u w:color="000000"/>
        </w:rPr>
        <w:t>湖南省烟草公司</w:t>
      </w:r>
      <w:r>
        <w:rPr>
          <w:rFonts w:hint="eastAsia" w:hAnsi="宋体"/>
          <w:iCs/>
          <w:sz w:val="24"/>
          <w:u w:val="single" w:color="000000"/>
        </w:rPr>
        <w:t>湘西自治州公司凤凰县分公司</w:t>
      </w:r>
      <w:r>
        <w:rPr>
          <w:rFonts w:hint="eastAsia"/>
          <w:sz w:val="24"/>
          <w:u w:val="single"/>
        </w:rPr>
        <w:t>2018年物业管理业务外包项目</w:t>
      </w:r>
      <w:r>
        <w:rPr>
          <w:rFonts w:hint="eastAsia" w:ascii="宋体" w:hAnsi="宋体"/>
          <w:sz w:val="24"/>
          <w:u w:color="000000"/>
        </w:rPr>
        <w:t>及相关服务等（</w:t>
      </w:r>
      <w:r>
        <w:rPr>
          <w:rFonts w:hint="eastAsia" w:ascii="宋体" w:hAnsi="宋体"/>
          <w:bCs/>
          <w:sz w:val="24"/>
          <w:u w:color="000000"/>
        </w:rPr>
        <w:t>详</w:t>
      </w:r>
      <w:r>
        <w:rPr>
          <w:rFonts w:hint="eastAsia" w:ascii="宋体" w:hAnsi="宋体"/>
          <w:sz w:val="24"/>
          <w:u w:color="000000"/>
        </w:rPr>
        <w:t>见招标文件）。</w:t>
      </w:r>
    </w:p>
    <w:p>
      <w:pPr>
        <w:ind w:firstLine="960" w:firstLineChars="400"/>
        <w:rPr>
          <w:rFonts w:ascii="宋体" w:hAnsi="宋体"/>
          <w:spacing w:val="-2"/>
          <w:sz w:val="24"/>
          <w:u w:color="000000"/>
        </w:rPr>
      </w:pPr>
      <w:r>
        <w:rPr>
          <w:rFonts w:hint="eastAsia" w:ascii="宋体" w:hAnsi="宋体"/>
          <w:sz w:val="24"/>
          <w:u w:color="000000"/>
        </w:rPr>
        <w:t>3、说明：报价（投标）方可对本采购内容进行报价（投标），但不得将采购内容拆开报价（投标），否则，报价（投标）将被拒绝。</w:t>
      </w:r>
    </w:p>
    <w:p>
      <w:pPr>
        <w:spacing w:line="340" w:lineRule="atLeast"/>
        <w:ind w:firstLine="482" w:firstLineChars="200"/>
        <w:outlineLvl w:val="2"/>
        <w:rPr>
          <w:rFonts w:ascii="宋体" w:hAnsi="宋体"/>
          <w:b/>
          <w:bCs/>
          <w:sz w:val="24"/>
          <w:u w:color="000000"/>
        </w:rPr>
      </w:pPr>
      <w:bookmarkStart w:id="34" w:name="_Toc444629055"/>
      <w:r>
        <w:rPr>
          <w:rFonts w:hint="eastAsia" w:ascii="宋体" w:hAnsi="宋体"/>
          <w:b/>
          <w:bCs/>
          <w:sz w:val="24"/>
          <w:u w:color="000000"/>
        </w:rPr>
        <w:t>五、投标人资格要求：</w:t>
      </w:r>
      <w:bookmarkEnd w:id="34"/>
    </w:p>
    <w:p>
      <w:pPr>
        <w:adjustRightInd w:val="0"/>
        <w:snapToGrid w:val="0"/>
        <w:spacing w:line="360" w:lineRule="auto"/>
        <w:ind w:firstLine="480" w:firstLineChars="200"/>
        <w:rPr>
          <w:rFonts w:ascii="宋体" w:hAnsi="宋体"/>
          <w:sz w:val="24"/>
          <w:u w:color="000000"/>
        </w:rPr>
      </w:pPr>
      <w:r>
        <w:rPr>
          <w:rFonts w:hint="eastAsia" w:ascii="宋体" w:hAnsi="宋体"/>
          <w:sz w:val="24"/>
          <w:u w:color="000000"/>
        </w:rPr>
        <w:t>一、投标人基本条件：投标人必须是符合《中华人民共和国政府采购法》第二十二条的合格投标人，并须提供以下证明材料：</w:t>
      </w:r>
    </w:p>
    <w:p>
      <w:pPr>
        <w:spacing w:line="360" w:lineRule="auto"/>
        <w:ind w:firstLine="480" w:firstLineChars="200"/>
        <w:rPr>
          <w:rFonts w:ascii="宋体" w:cs="Times New Roman"/>
          <w:sz w:val="24"/>
        </w:rPr>
      </w:pPr>
      <w:bookmarkStart w:id="35" w:name="_Toc444629056"/>
      <w:r>
        <w:rPr>
          <w:rFonts w:hint="eastAsia" w:ascii="宋体" w:hAnsi="宋体" w:cs="宋体"/>
          <w:sz w:val="24"/>
        </w:rPr>
        <w:t>（</w:t>
      </w:r>
      <w:r>
        <w:rPr>
          <w:rFonts w:ascii="宋体" w:hAnsi="宋体" w:cs="宋体"/>
          <w:sz w:val="24"/>
        </w:rPr>
        <w:t>1</w:t>
      </w:r>
      <w:r>
        <w:rPr>
          <w:rFonts w:hint="eastAsia" w:ascii="宋体" w:hAnsi="宋体" w:cs="宋体"/>
          <w:sz w:val="24"/>
        </w:rPr>
        <w:t>）具有统一社会信用代码代码的营业执照副本复印件（加盖单位公章）；营业执照上的经营范围必须涵盖物业管理服务内容。</w:t>
      </w:r>
      <w:r>
        <w:rPr>
          <w:rFonts w:ascii="宋体" w:hAnsi="宋体" w:cs="宋体"/>
          <w:sz w:val="24"/>
        </w:rPr>
        <w:t xml:space="preserve">   </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2</w:t>
      </w:r>
      <w:r>
        <w:rPr>
          <w:rFonts w:hint="eastAsia" w:ascii="宋体" w:hAnsi="宋体" w:cs="宋体"/>
          <w:sz w:val="24"/>
          <w:u w:color="000000"/>
        </w:rPr>
        <w:t>）</w:t>
      </w:r>
      <w:r>
        <w:rPr>
          <w:rFonts w:ascii="宋体" w:hAnsi="宋体" w:cs="宋体"/>
          <w:sz w:val="24"/>
        </w:rPr>
        <w:t>2016</w:t>
      </w:r>
      <w:r>
        <w:rPr>
          <w:rFonts w:hint="eastAsia" w:ascii="宋体" w:hAnsi="宋体" w:cs="宋体"/>
          <w:sz w:val="24"/>
        </w:rPr>
        <w:t>年度财务审计报告、</w:t>
      </w:r>
      <w:r>
        <w:rPr>
          <w:rFonts w:hint="eastAsia" w:ascii="宋体" w:hAnsi="宋体" w:cs="宋体"/>
          <w:sz w:val="24"/>
          <w:u w:color="000000"/>
        </w:rPr>
        <w:t>依法缴纳税收和社会保险证明材料（近三月）的复印件（加盖单位公章）。</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3</w:t>
      </w:r>
      <w:r>
        <w:rPr>
          <w:rFonts w:hint="eastAsia" w:ascii="宋体" w:hAnsi="宋体" w:cs="宋体"/>
          <w:sz w:val="24"/>
          <w:u w:color="000000"/>
        </w:rPr>
        <w:t>）参加政府采购活动之前三年内，在经营活动中没有重大违法记录书面声明。</w:t>
      </w:r>
    </w:p>
    <w:p>
      <w:pPr>
        <w:adjustRightInd w:val="0"/>
        <w:snapToGrid w:val="0"/>
        <w:spacing w:line="360" w:lineRule="auto"/>
        <w:ind w:firstLine="480" w:firstLineChars="200"/>
        <w:rPr>
          <w:rFonts w:ascii="宋体" w:cs="Times New Roman"/>
          <w:sz w:val="24"/>
          <w:u w:color="000000"/>
        </w:rPr>
      </w:pPr>
      <w:r>
        <w:rPr>
          <w:rFonts w:hint="eastAsia" w:ascii="宋体" w:hAnsi="宋体" w:cs="宋体"/>
          <w:sz w:val="24"/>
          <w:u w:color="000000"/>
        </w:rPr>
        <w:t>（</w:t>
      </w:r>
      <w:r>
        <w:rPr>
          <w:rFonts w:ascii="宋体" w:hAnsi="宋体" w:cs="宋体"/>
          <w:sz w:val="24"/>
          <w:u w:color="000000"/>
        </w:rPr>
        <w:t>4</w:t>
      </w:r>
      <w:r>
        <w:rPr>
          <w:rFonts w:hint="eastAsia" w:ascii="宋体" w:hAnsi="宋体" w:cs="宋体"/>
          <w:sz w:val="24"/>
          <w:u w:color="000000"/>
        </w:rPr>
        <w:t>）法人授权委托书原件、法定代表人和委托代理人身份证复印件。</w:t>
      </w:r>
    </w:p>
    <w:p>
      <w:pPr>
        <w:spacing w:line="340" w:lineRule="atLeast"/>
        <w:ind w:firstLine="602" w:firstLineChars="250"/>
        <w:outlineLvl w:val="2"/>
        <w:rPr>
          <w:rFonts w:ascii="宋体" w:hAnsi="宋体"/>
          <w:b/>
          <w:bCs/>
          <w:sz w:val="24"/>
          <w:u w:color="000000"/>
        </w:rPr>
      </w:pPr>
      <w:r>
        <w:rPr>
          <w:rFonts w:hint="eastAsia" w:ascii="宋体" w:hAnsi="宋体"/>
          <w:b/>
          <w:bCs/>
          <w:sz w:val="24"/>
          <w:u w:color="000000"/>
        </w:rPr>
        <w:t>六、获取招标文件的时间、地点、方式及招标文件售价：</w:t>
      </w:r>
      <w:bookmarkEnd w:id="35"/>
    </w:p>
    <w:p>
      <w:pPr>
        <w:spacing w:line="360" w:lineRule="auto"/>
        <w:ind w:firstLine="480" w:firstLineChars="200"/>
        <w:outlineLvl w:val="2"/>
        <w:rPr>
          <w:rFonts w:ascii="宋体" w:hAnsi="宋体" w:cs="宋体"/>
          <w:sz w:val="24"/>
          <w:u w:color="000000"/>
        </w:rPr>
      </w:pPr>
      <w:r>
        <w:rPr>
          <w:rFonts w:hint="eastAsia" w:hAnsi="宋体" w:cs="Times New Roman"/>
          <w:sz w:val="24"/>
          <w:u w:color="000000"/>
        </w:rPr>
        <w:t xml:space="preserve"> </w:t>
      </w:r>
      <w:r>
        <w:rPr>
          <w:rFonts w:hint="eastAsia" w:ascii="宋体" w:hAnsi="宋体" w:cs="宋体"/>
          <w:sz w:val="24"/>
          <w:u w:color="000000"/>
        </w:rPr>
        <w:t>1、凡有意参加投标者，请于2018年</w:t>
      </w:r>
      <w:r>
        <w:rPr>
          <w:rFonts w:hint="eastAsia" w:ascii="宋体" w:hAnsi="宋体" w:cs="宋体"/>
          <w:sz w:val="24"/>
          <w:u w:color="000000"/>
          <w:lang w:val="en-US" w:eastAsia="zh-CN"/>
        </w:rPr>
        <w:t>4</w:t>
      </w:r>
      <w:r>
        <w:rPr>
          <w:rFonts w:hint="eastAsia" w:ascii="宋体" w:hAnsi="宋体" w:cs="宋体"/>
          <w:sz w:val="24"/>
          <w:u w:color="000000"/>
        </w:rPr>
        <w:t xml:space="preserve"> 月</w:t>
      </w:r>
      <w:r>
        <w:rPr>
          <w:rFonts w:hint="eastAsia" w:ascii="宋体" w:hAnsi="宋体" w:cs="宋体"/>
          <w:sz w:val="24"/>
          <w:u w:color="000000"/>
          <w:lang w:val="en-US" w:eastAsia="zh-CN"/>
        </w:rPr>
        <w:t>20</w:t>
      </w:r>
      <w:r>
        <w:rPr>
          <w:rFonts w:hint="eastAsia" w:ascii="宋体" w:hAnsi="宋体" w:cs="宋体"/>
          <w:sz w:val="24"/>
          <w:u w:color="000000"/>
        </w:rPr>
        <w:t xml:space="preserve"> 日-2018年 </w:t>
      </w:r>
      <w:r>
        <w:rPr>
          <w:rFonts w:hint="eastAsia" w:ascii="宋体" w:hAnsi="宋体" w:cs="宋体"/>
          <w:sz w:val="24"/>
          <w:u w:color="000000"/>
          <w:lang w:val="en-US" w:eastAsia="zh-CN"/>
        </w:rPr>
        <w:t>4</w:t>
      </w:r>
      <w:r>
        <w:rPr>
          <w:rFonts w:hint="eastAsia" w:ascii="宋体" w:hAnsi="宋体" w:cs="宋体"/>
          <w:sz w:val="24"/>
          <w:u w:color="000000"/>
        </w:rPr>
        <w:t xml:space="preserve">月 </w:t>
      </w:r>
      <w:r>
        <w:rPr>
          <w:rFonts w:hint="eastAsia" w:ascii="宋体" w:hAnsi="宋体" w:cs="宋体"/>
          <w:sz w:val="24"/>
          <w:u w:color="000000"/>
          <w:lang w:val="en-US" w:eastAsia="zh-CN"/>
        </w:rPr>
        <w:t>27</w:t>
      </w:r>
      <w:r>
        <w:rPr>
          <w:rFonts w:hint="eastAsia" w:ascii="宋体" w:hAnsi="宋体" w:cs="宋体"/>
          <w:sz w:val="24"/>
          <w:u w:color="000000"/>
        </w:rPr>
        <w:t xml:space="preserve"> 日17:30时止(北京时间，下同),登录《湘西公共资源交易网（</w:t>
      </w:r>
      <w:r>
        <w:fldChar w:fldCharType="begin"/>
      </w:r>
      <w:r>
        <w:instrText xml:space="preserve"> HYPERLINK "http://ggzyjy.xxz.gov.cn" </w:instrText>
      </w:r>
      <w:r>
        <w:fldChar w:fldCharType="separate"/>
      </w:r>
      <w:r>
        <w:rPr>
          <w:rFonts w:hint="eastAsia" w:ascii="宋体" w:hAnsi="宋体" w:cs="宋体"/>
          <w:sz w:val="24"/>
          <w:u w:color="000000"/>
        </w:rPr>
        <w:t>http://ggzyjy.xxz.gov.cn</w:t>
      </w:r>
      <w:r>
        <w:rPr>
          <w:rFonts w:hint="eastAsia" w:ascii="宋体" w:hAnsi="宋体" w:cs="宋体"/>
          <w:sz w:val="24"/>
          <w:u w:color="000000"/>
        </w:rPr>
        <w:fldChar w:fldCharType="end"/>
      </w:r>
      <w:r>
        <w:rPr>
          <w:rFonts w:hint="eastAsia" w:ascii="宋体" w:hAnsi="宋体" w:cs="宋体"/>
          <w:sz w:val="24"/>
          <w:u w:color="000000"/>
        </w:rPr>
        <w:t>）》→查看公告→附件→下载招标文件。</w:t>
      </w:r>
    </w:p>
    <w:p>
      <w:pPr>
        <w:spacing w:line="360" w:lineRule="auto"/>
        <w:ind w:firstLine="480" w:firstLineChars="200"/>
        <w:outlineLvl w:val="2"/>
        <w:rPr>
          <w:rFonts w:ascii="宋体" w:hAnsi="宋体" w:cs="宋体"/>
          <w:sz w:val="24"/>
          <w:u w:color="000000"/>
        </w:rPr>
      </w:pPr>
      <w:r>
        <w:rPr>
          <w:rFonts w:hint="eastAsia" w:ascii="宋体" w:hAnsi="宋体" w:cs="宋体"/>
          <w:sz w:val="24"/>
          <w:u w:color="000000"/>
        </w:rPr>
        <w:t>2、各投标人自行在以上网站下载或查阅招标相关文件和资料等，恕不另行通知，如有遗漏招标代理机构概不负责。</w:t>
      </w:r>
    </w:p>
    <w:p>
      <w:pPr>
        <w:spacing w:line="360" w:lineRule="auto"/>
        <w:ind w:firstLine="480" w:firstLineChars="200"/>
        <w:outlineLvl w:val="2"/>
        <w:rPr>
          <w:rFonts w:ascii="宋体" w:hAnsi="宋体" w:cs="宋体"/>
          <w:sz w:val="24"/>
          <w:u w:color="000000"/>
        </w:rPr>
      </w:pPr>
      <w:r>
        <w:rPr>
          <w:rFonts w:hint="eastAsia" w:ascii="宋体" w:hAnsi="宋体" w:cs="宋体"/>
          <w:sz w:val="24"/>
          <w:u w:color="000000"/>
        </w:rPr>
        <w:t>3、 招标文件每份人民币400.00元，递交投标文件时缴纳。</w:t>
      </w:r>
    </w:p>
    <w:p>
      <w:pPr>
        <w:pStyle w:val="9"/>
        <w:adjustRightInd w:val="0"/>
        <w:snapToGrid w:val="0"/>
        <w:spacing w:line="400" w:lineRule="exact"/>
        <w:jc w:val="left"/>
        <w:rPr>
          <w:rFonts w:hAnsi="宋体" w:cs="Times New Roman"/>
          <w:sz w:val="24"/>
          <w:szCs w:val="24"/>
          <w:u w:color="000000"/>
        </w:rPr>
      </w:pPr>
    </w:p>
    <w:p>
      <w:pPr>
        <w:spacing w:line="340" w:lineRule="atLeast"/>
        <w:ind w:firstLine="482" w:firstLineChars="200"/>
        <w:outlineLvl w:val="2"/>
        <w:rPr>
          <w:rFonts w:ascii="宋体" w:hAnsi="宋体"/>
          <w:b/>
          <w:bCs/>
          <w:sz w:val="24"/>
          <w:u w:color="000000"/>
        </w:rPr>
      </w:pPr>
      <w:bookmarkStart w:id="36" w:name="_Toc444629057"/>
      <w:r>
        <w:rPr>
          <w:rFonts w:hint="eastAsia" w:ascii="宋体" w:hAnsi="宋体"/>
          <w:b/>
          <w:bCs/>
          <w:sz w:val="24"/>
          <w:u w:color="000000"/>
        </w:rPr>
        <w:t>七、投标截止时间、开标时间及地点：</w:t>
      </w:r>
      <w:bookmarkEnd w:id="36"/>
    </w:p>
    <w:p>
      <w:pPr>
        <w:pStyle w:val="18"/>
        <w:spacing w:beforeAutospacing="0" w:afterAutospacing="0" w:line="360" w:lineRule="auto"/>
        <w:ind w:firstLine="480" w:firstLineChars="200"/>
        <w:jc w:val="both"/>
        <w:rPr>
          <w:u w:color="000000"/>
        </w:rPr>
      </w:pPr>
      <w:bookmarkStart w:id="37" w:name="_Toc444629058"/>
      <w:r>
        <w:rPr>
          <w:u w:color="000000"/>
        </w:rPr>
        <w:t>1</w:t>
      </w:r>
      <w:r>
        <w:rPr>
          <w:rFonts w:hint="eastAsia"/>
          <w:u w:color="000000"/>
        </w:rPr>
        <w:t>、投标文件递交时间：</w:t>
      </w:r>
      <w:r>
        <w:rPr>
          <w:u w:color="000000"/>
        </w:rPr>
        <w:t>2018</w:t>
      </w:r>
      <w:r>
        <w:rPr>
          <w:rFonts w:hint="eastAsia"/>
          <w:u w:color="000000"/>
        </w:rPr>
        <w:t>年</w:t>
      </w:r>
      <w:r>
        <w:rPr>
          <w:rFonts w:hint="eastAsia"/>
          <w:u w:color="000000"/>
          <w:lang w:val="en-US" w:eastAsia="zh-CN"/>
        </w:rPr>
        <w:t>5</w:t>
      </w:r>
      <w:r>
        <w:rPr>
          <w:rFonts w:hint="eastAsia"/>
          <w:u w:color="000000"/>
        </w:rPr>
        <w:t>月</w:t>
      </w:r>
      <w:r>
        <w:rPr>
          <w:rFonts w:hint="eastAsia"/>
          <w:u w:color="000000"/>
          <w:lang w:val="en-US" w:eastAsia="zh-CN"/>
        </w:rPr>
        <w:t>10</w:t>
      </w:r>
      <w:r>
        <w:rPr>
          <w:rFonts w:hint="eastAsia"/>
          <w:u w:color="000000"/>
        </w:rPr>
        <w:t>日</w:t>
      </w:r>
      <w:r>
        <w:rPr>
          <w:u w:color="000000"/>
        </w:rPr>
        <w:t xml:space="preserve"> </w:t>
      </w:r>
      <w:r>
        <w:rPr>
          <w:rFonts w:hint="eastAsia"/>
          <w:u w:color="000000"/>
          <w:lang w:val="en-US" w:eastAsia="zh-CN"/>
        </w:rPr>
        <w:t>10:15</w:t>
      </w:r>
      <w:r>
        <w:rPr>
          <w:rFonts w:hint="eastAsia"/>
          <w:u w:color="000000"/>
        </w:rPr>
        <w:t>（北京时间）集中递交。</w:t>
      </w:r>
    </w:p>
    <w:p>
      <w:pPr>
        <w:pStyle w:val="18"/>
        <w:spacing w:beforeAutospacing="0" w:afterAutospacing="0" w:line="360" w:lineRule="auto"/>
        <w:ind w:firstLine="480" w:firstLineChars="200"/>
        <w:jc w:val="both"/>
        <w:rPr>
          <w:u w:color="000000"/>
        </w:rPr>
      </w:pPr>
      <w:r>
        <w:rPr>
          <w:u w:color="000000"/>
        </w:rPr>
        <w:t>2</w:t>
      </w:r>
      <w:r>
        <w:rPr>
          <w:rFonts w:hint="eastAsia"/>
          <w:u w:color="000000"/>
        </w:rPr>
        <w:t>、投标截止时间：</w:t>
      </w:r>
      <w:r>
        <w:rPr>
          <w:u w:color="000000"/>
        </w:rPr>
        <w:t>2018</w:t>
      </w:r>
      <w:r>
        <w:rPr>
          <w:rFonts w:hint="eastAsia"/>
          <w:u w:color="000000"/>
        </w:rPr>
        <w:t>年</w:t>
      </w:r>
      <w:r>
        <w:rPr>
          <w:rFonts w:hint="eastAsia"/>
          <w:u w:color="000000"/>
          <w:lang w:val="en-US" w:eastAsia="zh-CN"/>
        </w:rPr>
        <w:t>5</w:t>
      </w:r>
      <w:r>
        <w:rPr>
          <w:rFonts w:hint="eastAsia"/>
          <w:u w:color="000000"/>
        </w:rPr>
        <w:t>月</w:t>
      </w:r>
      <w:r>
        <w:rPr>
          <w:rFonts w:hint="eastAsia"/>
          <w:u w:color="000000"/>
          <w:lang w:val="en-US" w:eastAsia="zh-CN"/>
        </w:rPr>
        <w:t>10</w:t>
      </w:r>
      <w:r>
        <w:rPr>
          <w:rFonts w:hint="eastAsia"/>
          <w:u w:color="000000"/>
        </w:rPr>
        <w:t>日</w:t>
      </w:r>
      <w:r>
        <w:rPr>
          <w:rFonts w:hint="eastAsia"/>
          <w:u w:color="000000"/>
          <w:lang w:val="en-US" w:eastAsia="zh-CN"/>
        </w:rPr>
        <w:t>10</w:t>
      </w:r>
      <w:r>
        <w:rPr>
          <w:rFonts w:hint="eastAsia"/>
          <w:u w:color="000000"/>
        </w:rPr>
        <w:t>：</w:t>
      </w:r>
      <w:r>
        <w:rPr>
          <w:rFonts w:hint="eastAsia"/>
          <w:u w:color="000000"/>
          <w:lang w:val="en-US" w:eastAsia="zh-CN"/>
        </w:rPr>
        <w:t>30</w:t>
      </w:r>
      <w:r>
        <w:rPr>
          <w:rFonts w:hint="eastAsia"/>
          <w:u w:color="000000"/>
        </w:rPr>
        <w:t>（北京时间）。</w:t>
      </w:r>
    </w:p>
    <w:p>
      <w:pPr>
        <w:pStyle w:val="18"/>
        <w:spacing w:beforeAutospacing="0" w:afterAutospacing="0" w:line="360" w:lineRule="auto"/>
        <w:ind w:firstLine="480" w:firstLineChars="200"/>
        <w:jc w:val="both"/>
        <w:rPr>
          <w:u w:color="000000"/>
        </w:rPr>
      </w:pPr>
      <w:r>
        <w:rPr>
          <w:u w:color="000000"/>
        </w:rPr>
        <w:t>3</w:t>
      </w:r>
      <w:r>
        <w:rPr>
          <w:rFonts w:hint="eastAsia"/>
          <w:u w:color="000000"/>
        </w:rPr>
        <w:t>、递交地点：湘西自治州公共资源交易中心开标</w:t>
      </w:r>
      <w:r>
        <w:rPr>
          <w:rFonts w:hint="eastAsia"/>
          <w:u w:color="000000"/>
          <w:lang w:val="en-US" w:eastAsia="zh-CN"/>
        </w:rPr>
        <w:t>2</w:t>
      </w:r>
      <w:r>
        <w:rPr>
          <w:rFonts w:hint="eastAsia"/>
          <w:u w:color="000000"/>
        </w:rPr>
        <w:t>室（吉首市吉凤街道州政务中心公共资源交易中心大楼五楼）。</w:t>
      </w:r>
    </w:p>
    <w:p>
      <w:pPr>
        <w:pStyle w:val="18"/>
        <w:spacing w:beforeAutospacing="0" w:afterAutospacing="0" w:line="360" w:lineRule="auto"/>
        <w:ind w:firstLine="480" w:firstLineChars="200"/>
        <w:jc w:val="both"/>
        <w:rPr>
          <w:u w:color="000000"/>
        </w:rPr>
      </w:pPr>
      <w:r>
        <w:rPr>
          <w:u w:color="000000"/>
        </w:rPr>
        <w:t>4</w:t>
      </w:r>
      <w:r>
        <w:rPr>
          <w:rFonts w:hint="eastAsia"/>
          <w:u w:color="000000"/>
        </w:rPr>
        <w:t>、投标文件递交给：湖南吉顺工程造价咨询事务所有限公司</w:t>
      </w:r>
    </w:p>
    <w:p>
      <w:pPr>
        <w:pStyle w:val="18"/>
        <w:spacing w:beforeAutospacing="0" w:afterAutospacing="0" w:line="360" w:lineRule="auto"/>
        <w:ind w:firstLine="480" w:firstLineChars="200"/>
        <w:jc w:val="both"/>
        <w:rPr>
          <w:rFonts w:cs="Times New Roman"/>
          <w:u w:color="000000"/>
        </w:rPr>
      </w:pPr>
      <w:r>
        <w:rPr>
          <w:u w:color="000000"/>
        </w:rPr>
        <w:t>5</w:t>
      </w:r>
      <w:r>
        <w:rPr>
          <w:rFonts w:hint="eastAsia"/>
          <w:u w:color="000000"/>
        </w:rPr>
        <w:t>、逾期送达的或者未送达指定地点的投标文件将拒绝接收。届时请投标人的法定代表人或其委托代理人持授权委托书、身份证原件出席开标仪式。</w:t>
      </w:r>
    </w:p>
    <w:p>
      <w:pPr>
        <w:pStyle w:val="18"/>
        <w:spacing w:beforeAutospacing="0" w:afterAutospacing="0" w:line="320" w:lineRule="exact"/>
        <w:ind w:firstLine="482" w:firstLineChars="200"/>
        <w:jc w:val="both"/>
        <w:rPr>
          <w:rFonts w:cs="Times New Roman"/>
          <w:b/>
          <w:bCs/>
          <w:kern w:val="2"/>
          <w:u w:color="000000"/>
        </w:rPr>
      </w:pPr>
      <w:r>
        <w:rPr>
          <w:rFonts w:hint="eastAsia" w:cs="Times New Roman"/>
          <w:b/>
          <w:bCs/>
          <w:kern w:val="2"/>
          <w:u w:color="000000"/>
        </w:rPr>
        <w:t>八、保证金的交纳：</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1、递送投标文件前，投标人须交付投标保证金如下：</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2、保证金：人民币5000元整（RMB￥：5000.00元）</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3、缴纳时间：2018年</w:t>
      </w:r>
      <w:r>
        <w:rPr>
          <w:rFonts w:hint="eastAsia" w:ascii="宋体" w:hAnsi="宋体" w:cs="宋体"/>
          <w:sz w:val="24"/>
          <w:u w:color="000000"/>
          <w:lang w:val="en-US" w:eastAsia="zh-CN"/>
        </w:rPr>
        <w:t>5</w:t>
      </w:r>
      <w:r>
        <w:rPr>
          <w:rFonts w:hint="eastAsia" w:ascii="宋体" w:hAnsi="宋体" w:cs="宋体"/>
          <w:sz w:val="24"/>
          <w:u w:color="000000"/>
        </w:rPr>
        <w:t>月</w:t>
      </w:r>
      <w:r>
        <w:rPr>
          <w:rFonts w:hint="eastAsia" w:ascii="宋体" w:hAnsi="宋体" w:cs="宋体"/>
          <w:sz w:val="24"/>
          <w:u w:color="000000"/>
          <w:lang w:val="en-US" w:eastAsia="zh-CN"/>
        </w:rPr>
        <w:t>9</w:t>
      </w:r>
      <w:r>
        <w:rPr>
          <w:rFonts w:hint="eastAsia" w:ascii="宋体" w:hAnsi="宋体" w:cs="宋体"/>
          <w:sz w:val="24"/>
          <w:u w:color="000000"/>
        </w:rPr>
        <w:t>日17:30（北京时间）时前（含），以银行到账回单为准。</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4、缴纳方式：银行转账、银行电汇或银行汇票，从投标人账户一次足额缴入到如下投标保证金托管专户。</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账户名：湘西土家族苗族自治州公共资源交易中心</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开户行：投标人获取的本项目投标保证金开户行</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账  号：投标人获取的本项目投标保证金账号投标人登录湘西公共资源网查阅本项目招标公告，在网页上方点击“获取投标保证金子账号”标示，获取项目《投标保证金账号子账号信息单》（可下载或打印）。</w:t>
      </w:r>
    </w:p>
    <w:p>
      <w:pPr>
        <w:spacing w:line="300" w:lineRule="auto"/>
        <w:ind w:firstLine="480" w:firstLineChars="200"/>
        <w:outlineLvl w:val="2"/>
        <w:rPr>
          <w:rFonts w:ascii="宋体" w:hAnsi="宋体" w:cs="宋体"/>
          <w:sz w:val="24"/>
          <w:u w:color="000000"/>
        </w:rPr>
      </w:pPr>
      <w:r>
        <w:rPr>
          <w:rFonts w:hint="eastAsia" w:ascii="宋体" w:hAnsi="宋体" w:cs="宋体"/>
          <w:sz w:val="24"/>
          <w:u w:color="000000"/>
        </w:rPr>
        <w:t>5、对项目本次招标出现废标情况的，投标保证金退还至投标人投标保证金原缴纳账户。重新组织招标时，投标人需按规定重新下载《投标保证金账号信息单》并缴纳投标保证金。</w:t>
      </w:r>
    </w:p>
    <w:p>
      <w:pPr>
        <w:pStyle w:val="18"/>
        <w:spacing w:beforeAutospacing="0" w:afterAutospacing="0" w:line="320" w:lineRule="exact"/>
        <w:ind w:firstLine="482" w:firstLineChars="200"/>
        <w:jc w:val="both"/>
        <w:rPr>
          <w:b/>
          <w:bCs/>
          <w:u w:color="000000"/>
        </w:rPr>
      </w:pPr>
      <w:r>
        <w:rPr>
          <w:rFonts w:hint="eastAsia" w:cs="Times New Roman"/>
          <w:b/>
          <w:bCs/>
          <w:kern w:val="2"/>
          <w:u w:color="000000"/>
        </w:rPr>
        <w:t>九、</w:t>
      </w:r>
      <w:r>
        <w:rPr>
          <w:rFonts w:hint="eastAsia"/>
          <w:b/>
          <w:bCs/>
          <w:u w:color="000000"/>
        </w:rPr>
        <w:t>采购项目联系人姓名和电话：</w:t>
      </w:r>
      <w:bookmarkEnd w:id="37"/>
    </w:p>
    <w:p>
      <w:pPr>
        <w:keepNext w:val="0"/>
        <w:keepLines w:val="0"/>
        <w:pageBreakBefore w:val="0"/>
        <w:widowControl w:val="0"/>
        <w:kinsoku/>
        <w:wordWrap/>
        <w:overflowPunct/>
        <w:topLinePunct w:val="0"/>
        <w:autoSpaceDE/>
        <w:autoSpaceDN/>
        <w:bidi w:val="0"/>
        <w:adjustRightInd w:val="0"/>
        <w:snapToGrid w:val="0"/>
        <w:spacing w:before="157" w:beforeLines="50" w:line="300" w:lineRule="auto"/>
        <w:ind w:left="480" w:right="0" w:rightChars="0" w:hanging="480" w:hangingChars="200"/>
        <w:jc w:val="left"/>
        <w:textAlignment w:val="auto"/>
        <w:outlineLvl w:val="9"/>
        <w:rPr>
          <w:rFonts w:ascii="宋体" w:hAnsi="宋体"/>
          <w:sz w:val="24"/>
          <w:u w:color="000000"/>
        </w:rPr>
      </w:pPr>
      <w:r>
        <w:rPr>
          <w:rFonts w:hint="eastAsia" w:ascii="宋体" w:hAnsi="宋体"/>
          <w:sz w:val="24"/>
          <w:u w:color="000000"/>
        </w:rPr>
        <w:t xml:space="preserve">    采购人名称：</w:t>
      </w:r>
      <w:r>
        <w:rPr>
          <w:rFonts w:hint="eastAsia" w:hAnsi="宋体"/>
          <w:iCs/>
          <w:sz w:val="24"/>
          <w:u w:color="000000"/>
        </w:rPr>
        <w:t>湖南省烟草公司</w:t>
      </w:r>
      <w:r>
        <w:rPr>
          <w:rFonts w:hint="eastAsia" w:hAnsi="宋体"/>
          <w:iCs/>
          <w:sz w:val="24"/>
        </w:rPr>
        <w:t>湘西自治州公司凤凰县分公司</w:t>
      </w:r>
      <w:r>
        <w:rPr>
          <w:rFonts w:hint="eastAsia" w:ascii="宋体" w:hAnsi="宋体"/>
          <w:sz w:val="24"/>
        </w:rPr>
        <w:t xml:space="preserve">        </w:t>
      </w:r>
      <w:r>
        <w:rPr>
          <w:rFonts w:hint="eastAsia" w:ascii="宋体" w:hAnsi="宋体"/>
          <w:sz w:val="24"/>
          <w:u w:color="000000"/>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line="300" w:lineRule="auto"/>
        <w:ind w:left="480" w:right="0" w:rightChars="0" w:hanging="480" w:hangingChars="200"/>
        <w:jc w:val="left"/>
        <w:textAlignment w:val="auto"/>
        <w:outlineLvl w:val="9"/>
        <w:rPr>
          <w:rFonts w:ascii="宋体" w:hAnsi="宋体"/>
          <w:sz w:val="24"/>
          <w:u w:color="000000"/>
        </w:rPr>
      </w:pPr>
      <w:r>
        <w:rPr>
          <w:rFonts w:hint="eastAsia" w:ascii="宋体" w:hAnsi="宋体"/>
          <w:sz w:val="24"/>
          <w:u w:color="000000"/>
        </w:rPr>
        <w:t xml:space="preserve">    地  址：凤凰县土桥路17号</w:t>
      </w:r>
    </w:p>
    <w:p>
      <w:pPr>
        <w:keepNext w:val="0"/>
        <w:keepLines w:val="0"/>
        <w:pageBreakBefore w:val="0"/>
        <w:widowControl w:val="0"/>
        <w:kinsoku/>
        <w:wordWrap/>
        <w:overflowPunct/>
        <w:topLinePunct w:val="0"/>
        <w:autoSpaceDE/>
        <w:autoSpaceDN/>
        <w:bidi w:val="0"/>
        <w:adjustRightInd w:val="0"/>
        <w:snapToGrid w:val="0"/>
        <w:spacing w:before="157" w:beforeLines="50" w:line="300" w:lineRule="auto"/>
        <w:ind w:right="0" w:rightChars="0" w:firstLine="480" w:firstLineChars="200"/>
        <w:jc w:val="left"/>
        <w:textAlignment w:val="auto"/>
        <w:outlineLvl w:val="9"/>
        <w:rPr>
          <w:rFonts w:ascii="宋体" w:hAnsi="宋体"/>
          <w:sz w:val="24"/>
          <w:u w:color="000000"/>
        </w:rPr>
      </w:pPr>
      <w:r>
        <w:rPr>
          <w:rFonts w:hint="eastAsia" w:ascii="宋体" w:hAnsi="宋体"/>
          <w:sz w:val="24"/>
          <w:u w:color="000000"/>
        </w:rPr>
        <w:t>电  话： 13974326662</w:t>
      </w:r>
    </w:p>
    <w:p>
      <w:pPr>
        <w:keepNext w:val="0"/>
        <w:keepLines w:val="0"/>
        <w:pageBreakBefore w:val="0"/>
        <w:widowControl w:val="0"/>
        <w:kinsoku/>
        <w:wordWrap/>
        <w:overflowPunct/>
        <w:topLinePunct w:val="0"/>
        <w:autoSpaceDE/>
        <w:autoSpaceDN/>
        <w:bidi w:val="0"/>
        <w:adjustRightInd w:val="0"/>
        <w:snapToGrid w:val="0"/>
        <w:spacing w:before="157" w:beforeLines="50" w:line="300" w:lineRule="auto"/>
        <w:ind w:left="315" w:leftChars="150" w:right="0" w:rightChars="0" w:firstLine="240" w:firstLineChars="100"/>
        <w:jc w:val="left"/>
        <w:textAlignment w:val="auto"/>
        <w:outlineLvl w:val="9"/>
        <w:rPr>
          <w:rFonts w:hAnsi="宋体"/>
        </w:rPr>
      </w:pPr>
      <w:r>
        <w:rPr>
          <w:rFonts w:hint="eastAsia" w:ascii="宋体" w:hAnsi="宋体"/>
          <w:sz w:val="24"/>
          <w:u w:color="000000"/>
        </w:rPr>
        <w:t xml:space="preserve">联系人：陈女士 </w:t>
      </w:r>
      <w:r>
        <w:rPr>
          <w:rFonts w:hint="eastAsia" w:hAnsi="宋体"/>
        </w:rPr>
        <w:t xml:space="preserve"> </w:t>
      </w:r>
    </w:p>
    <w:p>
      <w:pPr>
        <w:adjustRightInd w:val="0"/>
        <w:snapToGrid w:val="0"/>
        <w:spacing w:beforeLines="50" w:line="360" w:lineRule="auto"/>
        <w:ind w:left="420" w:hanging="420" w:hangingChars="200"/>
        <w:jc w:val="left"/>
        <w:rPr>
          <w:rFonts w:hAnsi="宋体"/>
          <w:b/>
          <w:bCs/>
          <w:sz w:val="24"/>
          <w:u w:color="000000"/>
        </w:rPr>
      </w:pPr>
      <w:r>
        <w:rPr>
          <w:rFonts w:hint="eastAsia" w:hAnsi="宋体"/>
        </w:rPr>
        <w:t xml:space="preserve">   </w:t>
      </w:r>
      <w:bookmarkStart w:id="38" w:name="_Toc444629059"/>
      <w:r>
        <w:rPr>
          <w:rFonts w:hint="eastAsia" w:hAnsi="宋体"/>
          <w:b/>
          <w:bCs/>
          <w:sz w:val="24"/>
          <w:u w:color="000000"/>
        </w:rPr>
        <w:t>十、代理机构联系人姓名及电话：</w:t>
      </w:r>
      <w:bookmarkEnd w:id="38"/>
    </w:p>
    <w:p>
      <w:pPr>
        <w:ind w:firstLine="480" w:firstLineChars="200"/>
        <w:rPr>
          <w:rFonts w:asciiTheme="minorEastAsia" w:hAnsiTheme="minorEastAsia" w:cstheme="minorEastAsia"/>
          <w:sz w:val="24"/>
        </w:rPr>
      </w:pPr>
      <w:r>
        <w:rPr>
          <w:rFonts w:hint="eastAsia" w:asciiTheme="minorEastAsia" w:hAnsiTheme="minorEastAsia" w:cstheme="minorEastAsia"/>
          <w:sz w:val="24"/>
        </w:rPr>
        <w:t>采购代理机构：湖南吉顺工程造价咨询事务所有限公司</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地    址：湘西经济开发区投资服务中心4楼A412</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联 系 人：符先生 </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电    话： 0743-8523697  17742627771</w:t>
      </w:r>
    </w:p>
    <w:p>
      <w:pPr>
        <w:ind w:firstLine="480" w:firstLineChars="200"/>
        <w:rPr>
          <w:rFonts w:ascii="宋体" w:hAnsi="宋体"/>
          <w:b/>
          <w:iCs/>
          <w:sz w:val="32"/>
          <w:szCs w:val="32"/>
          <w:u w:color="000000"/>
        </w:rPr>
      </w:pPr>
      <w:r>
        <w:rPr>
          <w:rFonts w:hint="eastAsia" w:asciiTheme="minorEastAsia" w:hAnsiTheme="minorEastAsia" w:cstheme="minorEastAsia"/>
          <w:sz w:val="24"/>
        </w:rPr>
        <w:t>传    真： 0743-8523697</w:t>
      </w:r>
    </w:p>
    <w:p>
      <w:pPr>
        <w:adjustRightInd w:val="0"/>
        <w:snapToGrid w:val="0"/>
        <w:spacing w:beforeLines="50" w:line="360" w:lineRule="auto"/>
        <w:jc w:val="center"/>
        <w:outlineLvl w:val="1"/>
        <w:rPr>
          <w:rFonts w:ascii="宋体" w:hAnsi="宋体"/>
          <w:b/>
          <w:bCs/>
          <w:sz w:val="32"/>
          <w:szCs w:val="32"/>
          <w:u w:color="000000"/>
        </w:rPr>
      </w:pPr>
      <w:bookmarkStart w:id="39" w:name="_Toc444629060"/>
      <w:r>
        <w:rPr>
          <w:rFonts w:hint="eastAsia" w:ascii="宋体" w:hAnsi="宋体"/>
          <w:b/>
          <w:bCs/>
          <w:sz w:val="32"/>
          <w:szCs w:val="32"/>
          <w:u w:color="000000"/>
        </w:rPr>
        <w:br w:type="page"/>
      </w:r>
      <w:r>
        <w:rPr>
          <w:rFonts w:hint="eastAsia" w:ascii="宋体" w:hAnsi="宋体"/>
          <w:b/>
          <w:bCs/>
          <w:sz w:val="32"/>
          <w:szCs w:val="32"/>
          <w:u w:color="000000"/>
        </w:rPr>
        <w:t>第七章  采购</w:t>
      </w:r>
      <w:bookmarkEnd w:id="39"/>
      <w:r>
        <w:rPr>
          <w:rFonts w:hint="eastAsia" w:ascii="宋体" w:hAnsi="宋体"/>
          <w:b/>
          <w:bCs/>
          <w:sz w:val="32"/>
          <w:szCs w:val="32"/>
          <w:u w:color="000000"/>
        </w:rPr>
        <w:t>需求</w:t>
      </w:r>
    </w:p>
    <w:p>
      <w:pPr>
        <w:autoSpaceDE w:val="0"/>
        <w:autoSpaceDN w:val="0"/>
        <w:adjustRightInd w:val="0"/>
        <w:snapToGrid w:val="0"/>
        <w:spacing w:beforeLines="50" w:line="360" w:lineRule="auto"/>
        <w:ind w:firstLine="482" w:firstLineChars="200"/>
        <w:jc w:val="left"/>
        <w:rPr>
          <w:rFonts w:ascii="宋体" w:hAnsi="宋体" w:cs="宋体"/>
          <w:b/>
          <w:bCs/>
          <w:kern w:val="0"/>
          <w:sz w:val="24"/>
          <w:u w:color="000000"/>
        </w:rPr>
      </w:pPr>
      <w:bookmarkStart w:id="40" w:name="_Toc444629061"/>
      <w:r>
        <w:rPr>
          <w:rFonts w:hint="eastAsia" w:ascii="宋体" w:hAnsi="宋体" w:cs="宋体"/>
          <w:b/>
          <w:bCs/>
          <w:kern w:val="0"/>
          <w:sz w:val="24"/>
          <w:u w:color="000000"/>
        </w:rPr>
        <w:t>一、项目概况</w:t>
      </w:r>
    </w:p>
    <w:p>
      <w:pPr>
        <w:autoSpaceDE w:val="0"/>
        <w:autoSpaceDN w:val="0"/>
        <w:adjustRightInd w:val="0"/>
        <w:snapToGrid w:val="0"/>
        <w:spacing w:beforeLines="50" w:line="360" w:lineRule="auto"/>
        <w:ind w:firstLine="482" w:firstLineChars="200"/>
        <w:jc w:val="left"/>
        <w:rPr>
          <w:sz w:val="24"/>
        </w:rPr>
      </w:pPr>
      <w:r>
        <w:rPr>
          <w:rFonts w:hint="eastAsia" w:ascii="宋体" w:hAnsi="宋体" w:cs="宋体"/>
          <w:b/>
          <w:bCs/>
          <w:kern w:val="0"/>
          <w:sz w:val="24"/>
          <w:u w:color="000000"/>
        </w:rPr>
        <w:t>1、项目名称：</w:t>
      </w:r>
      <w:bookmarkEnd w:id="40"/>
      <w:r>
        <w:rPr>
          <w:rFonts w:hint="eastAsia" w:hAnsi="宋体"/>
          <w:iCs/>
          <w:sz w:val="24"/>
        </w:rPr>
        <w:t>湖南省烟草公司湘西自治州公司凤凰县分公司</w:t>
      </w:r>
      <w:r>
        <w:rPr>
          <w:rFonts w:hint="eastAsia"/>
          <w:sz w:val="24"/>
        </w:rPr>
        <w:t xml:space="preserve">2018年物业管理业务外包项目 </w:t>
      </w:r>
    </w:p>
    <w:p>
      <w:pPr>
        <w:adjustRightInd w:val="0"/>
        <w:snapToGrid w:val="0"/>
        <w:spacing w:line="340" w:lineRule="exact"/>
        <w:ind w:firstLine="422" w:firstLineChars="200"/>
        <w:rPr>
          <w:rFonts w:ascii="宋体" w:cs="Times New Roman"/>
          <w:b/>
          <w:bCs/>
        </w:rPr>
      </w:pPr>
      <w:r>
        <w:rPr>
          <w:rFonts w:ascii="宋体" w:hAnsi="宋体" w:cs="宋体"/>
          <w:b/>
          <w:bCs/>
        </w:rPr>
        <w:t>2</w:t>
      </w:r>
      <w:r>
        <w:rPr>
          <w:rFonts w:hint="eastAsia" w:ascii="宋体" w:hAnsi="宋体" w:cs="宋体"/>
          <w:b/>
          <w:bCs/>
        </w:rPr>
        <w:t>、</w:t>
      </w:r>
      <w:r>
        <w:rPr>
          <w:rFonts w:hint="eastAsia" w:ascii="宋体" w:hAnsi="宋体" w:cs="宋体"/>
          <w:b/>
          <w:bCs/>
          <w:kern w:val="0"/>
          <w:sz w:val="24"/>
          <w:u w:color="000000"/>
        </w:rPr>
        <w:t>用途的简要说明</w:t>
      </w:r>
    </w:p>
    <w:p>
      <w:pPr>
        <w:adjustRightInd w:val="0"/>
        <w:snapToGrid w:val="0"/>
        <w:spacing w:line="340" w:lineRule="exact"/>
        <w:ind w:firstLine="480" w:firstLineChars="200"/>
        <w:rPr>
          <w:rFonts w:ascii="宋体" w:cs="Times New Roman"/>
          <w:sz w:val="24"/>
        </w:rPr>
      </w:pPr>
      <w:r>
        <w:rPr>
          <w:rFonts w:hint="eastAsia" w:ascii="宋体" w:hAnsi="宋体" w:cs="宋体"/>
          <w:sz w:val="24"/>
        </w:rPr>
        <w:t>本次招标是为</w:t>
      </w:r>
      <w:r>
        <w:rPr>
          <w:rFonts w:hint="eastAsia" w:hAnsi="宋体" w:cs="宋体"/>
          <w:sz w:val="24"/>
        </w:rPr>
        <w:t>湖南省烟草公司湘西自治州公司凤凰县分公司在凤凰县内所拥有的办公物业（办公楼、院内、棉寨仓库、烟站等）的</w:t>
      </w:r>
      <w:r>
        <w:rPr>
          <w:rFonts w:hint="eastAsia" w:ascii="宋体" w:hAnsi="宋体" w:cs="宋体"/>
          <w:sz w:val="24"/>
        </w:rPr>
        <w:t>管理服务进行招标。</w:t>
      </w:r>
    </w:p>
    <w:p>
      <w:pPr>
        <w:adjustRightInd w:val="0"/>
        <w:snapToGrid w:val="0"/>
        <w:spacing w:line="340" w:lineRule="exact"/>
        <w:ind w:firstLine="482" w:firstLineChars="200"/>
        <w:rPr>
          <w:rFonts w:ascii="宋体" w:hAnsi="宋体" w:cs="宋体"/>
          <w:b/>
          <w:bCs/>
          <w:kern w:val="0"/>
          <w:sz w:val="24"/>
          <w:u w:color="000000"/>
        </w:rPr>
      </w:pPr>
      <w:r>
        <w:rPr>
          <w:rFonts w:ascii="宋体" w:hAnsi="宋体" w:cs="宋体"/>
          <w:b/>
          <w:bCs/>
          <w:kern w:val="0"/>
          <w:sz w:val="24"/>
          <w:u w:color="000000"/>
        </w:rPr>
        <w:t>3</w:t>
      </w:r>
      <w:r>
        <w:rPr>
          <w:rFonts w:hint="eastAsia" w:ascii="宋体" w:hAnsi="宋体" w:cs="宋体"/>
          <w:b/>
          <w:bCs/>
          <w:kern w:val="0"/>
          <w:sz w:val="24"/>
          <w:u w:color="000000"/>
        </w:rPr>
        <w:t>、物业基本情况</w:t>
      </w:r>
    </w:p>
    <w:p>
      <w:pPr>
        <w:adjustRightInd w:val="0"/>
        <w:snapToGrid w:val="0"/>
        <w:spacing w:line="340" w:lineRule="exact"/>
        <w:ind w:firstLine="480" w:firstLineChars="200"/>
        <w:rPr>
          <w:rFonts w:ascii="宋体" w:cs="Times New Roman"/>
          <w:sz w:val="24"/>
        </w:rPr>
      </w:pPr>
      <w:r>
        <w:rPr>
          <w:rFonts w:hint="eastAsia" w:ascii="宋体" w:hAnsi="宋体" w:cs="宋体"/>
          <w:sz w:val="24"/>
        </w:rPr>
        <w:t>湖南省烟草公司湘西自治州公司凤凰县分公司办公大楼位于凤凰县，总建筑面积</w:t>
      </w:r>
      <w:r>
        <w:rPr>
          <w:rFonts w:hint="eastAsia" w:ascii="宋体" w:hAnsi="宋体" w:cs="宋体"/>
          <w:sz w:val="24"/>
          <w:u w:val="single"/>
        </w:rPr>
        <w:t xml:space="preserve">  6770.33   </w:t>
      </w:r>
      <w:r>
        <w:rPr>
          <w:rFonts w:hint="eastAsia" w:ascii="宋体" w:hAnsi="宋体" w:cs="宋体"/>
          <w:sz w:val="24"/>
        </w:rPr>
        <w:t>平方米，办公楼</w:t>
      </w:r>
      <w:r>
        <w:rPr>
          <w:rFonts w:hint="eastAsia" w:ascii="宋体" w:hAnsi="宋体" w:cs="宋体"/>
          <w:sz w:val="24"/>
          <w:u w:val="single"/>
        </w:rPr>
        <w:t xml:space="preserve">  1 </w:t>
      </w:r>
      <w:r>
        <w:rPr>
          <w:rFonts w:hint="eastAsia" w:ascii="宋体" w:hAnsi="宋体" w:cs="宋体"/>
          <w:sz w:val="24"/>
        </w:rPr>
        <w:t>栋（</w:t>
      </w:r>
      <w:r>
        <w:rPr>
          <w:rFonts w:hint="eastAsia" w:ascii="宋体" w:hAnsi="宋体" w:cs="宋体"/>
          <w:sz w:val="24"/>
          <w:u w:val="single"/>
        </w:rPr>
        <w:t xml:space="preserve"> 9+1 </w:t>
      </w:r>
      <w:r>
        <w:rPr>
          <w:rFonts w:hint="eastAsia" w:ascii="宋体" w:hAnsi="宋体" w:cs="宋体"/>
          <w:sz w:val="24"/>
        </w:rPr>
        <w:t>层），公司有地下停车场 ；</w:t>
      </w:r>
      <w:r>
        <w:rPr>
          <w:rFonts w:hint="eastAsia" w:ascii="宋体" w:hAnsi="宋体" w:cs="宋体"/>
          <w:sz w:val="24"/>
          <w:u w:val="single"/>
        </w:rPr>
        <w:t xml:space="preserve">  阿拉   </w:t>
      </w:r>
      <w:r>
        <w:rPr>
          <w:rFonts w:hint="eastAsia" w:ascii="宋体" w:hAnsi="宋体" w:cs="宋体"/>
          <w:sz w:val="24"/>
        </w:rPr>
        <w:t>烟站占地面积约</w:t>
      </w:r>
      <w:r>
        <w:rPr>
          <w:rFonts w:hint="eastAsia" w:ascii="宋体" w:hAnsi="宋体" w:cs="宋体"/>
          <w:sz w:val="24"/>
          <w:u w:val="single"/>
        </w:rPr>
        <w:t xml:space="preserve"> 18094.50    </w:t>
      </w:r>
      <w:r>
        <w:rPr>
          <w:rFonts w:hint="eastAsia" w:ascii="宋体" w:hAnsi="宋体" w:cs="宋体"/>
          <w:sz w:val="24"/>
        </w:rPr>
        <w:t>平方米，办公楼</w:t>
      </w:r>
      <w:r>
        <w:rPr>
          <w:rFonts w:hint="eastAsia" w:ascii="宋体" w:hAnsi="宋体" w:cs="宋体"/>
          <w:sz w:val="24"/>
          <w:u w:val="single"/>
        </w:rPr>
        <w:t xml:space="preserve">  1  </w:t>
      </w:r>
      <w:r>
        <w:rPr>
          <w:rFonts w:hint="eastAsia" w:ascii="宋体" w:hAnsi="宋体" w:cs="宋体"/>
          <w:sz w:val="24"/>
        </w:rPr>
        <w:t>栋（</w:t>
      </w:r>
      <w:r>
        <w:rPr>
          <w:rFonts w:hint="eastAsia" w:ascii="宋体" w:hAnsi="宋体" w:cs="宋体"/>
          <w:sz w:val="24"/>
          <w:u w:val="single"/>
        </w:rPr>
        <w:t xml:space="preserve">  3 </w:t>
      </w:r>
      <w:r>
        <w:rPr>
          <w:rFonts w:hint="eastAsia" w:ascii="宋体" w:hAnsi="宋体" w:cs="宋体"/>
          <w:sz w:val="24"/>
        </w:rPr>
        <w:t>层），仓库</w:t>
      </w:r>
      <w:r>
        <w:rPr>
          <w:rFonts w:hint="eastAsia" w:ascii="宋体" w:hAnsi="宋体" w:cs="宋体"/>
          <w:sz w:val="24"/>
          <w:u w:val="single"/>
        </w:rPr>
        <w:t xml:space="preserve">  1  </w:t>
      </w:r>
      <w:r>
        <w:rPr>
          <w:rFonts w:hint="eastAsia" w:ascii="宋体" w:hAnsi="宋体" w:cs="宋体"/>
          <w:sz w:val="24"/>
        </w:rPr>
        <w:t>栋；</w:t>
      </w:r>
      <w:r>
        <w:rPr>
          <w:rFonts w:hint="eastAsia" w:ascii="宋体" w:hAnsi="宋体" w:cs="宋体"/>
          <w:sz w:val="24"/>
          <w:u w:val="single"/>
        </w:rPr>
        <w:t xml:space="preserve">  禾库   </w:t>
      </w:r>
      <w:r>
        <w:rPr>
          <w:rFonts w:hint="eastAsia" w:ascii="宋体" w:hAnsi="宋体" w:cs="宋体"/>
          <w:sz w:val="24"/>
        </w:rPr>
        <w:t>烟站占地面积约</w:t>
      </w:r>
      <w:r>
        <w:rPr>
          <w:rFonts w:hint="eastAsia" w:ascii="宋体" w:hAnsi="宋体" w:cs="宋体"/>
          <w:sz w:val="24"/>
          <w:u w:val="single"/>
        </w:rPr>
        <w:t xml:space="preserve"> 6500    </w:t>
      </w:r>
      <w:r>
        <w:rPr>
          <w:rFonts w:hint="eastAsia" w:ascii="宋体" w:hAnsi="宋体" w:cs="宋体"/>
          <w:sz w:val="24"/>
        </w:rPr>
        <w:t>平方米，办公楼</w:t>
      </w:r>
      <w:r>
        <w:rPr>
          <w:rFonts w:hint="eastAsia" w:ascii="宋体" w:hAnsi="宋体" w:cs="宋体"/>
          <w:sz w:val="24"/>
          <w:u w:val="single"/>
        </w:rPr>
        <w:t xml:space="preserve">  1  </w:t>
      </w:r>
      <w:r>
        <w:rPr>
          <w:rFonts w:hint="eastAsia" w:ascii="宋体" w:hAnsi="宋体" w:cs="宋体"/>
          <w:sz w:val="24"/>
        </w:rPr>
        <w:t>栋（</w:t>
      </w:r>
      <w:r>
        <w:rPr>
          <w:rFonts w:hint="eastAsia" w:ascii="宋体" w:hAnsi="宋体" w:cs="宋体"/>
          <w:sz w:val="24"/>
          <w:u w:val="single"/>
        </w:rPr>
        <w:t xml:space="preserve"> 4  </w:t>
      </w:r>
      <w:r>
        <w:rPr>
          <w:rFonts w:hint="eastAsia" w:ascii="宋体" w:hAnsi="宋体" w:cs="宋体"/>
          <w:sz w:val="24"/>
        </w:rPr>
        <w:t>层），仓库</w:t>
      </w:r>
      <w:r>
        <w:rPr>
          <w:rFonts w:hint="eastAsia" w:ascii="宋体" w:hAnsi="宋体" w:cs="宋体"/>
          <w:sz w:val="24"/>
          <w:u w:val="single"/>
        </w:rPr>
        <w:t xml:space="preserve">  2  </w:t>
      </w:r>
      <w:r>
        <w:rPr>
          <w:rFonts w:hint="eastAsia" w:ascii="宋体" w:hAnsi="宋体" w:cs="宋体"/>
          <w:sz w:val="24"/>
        </w:rPr>
        <w:t>栋；棉寨仓库占地面积约</w:t>
      </w:r>
      <w:r>
        <w:rPr>
          <w:rFonts w:hint="eastAsia" w:ascii="宋体" w:hAnsi="宋体" w:cs="宋体"/>
          <w:sz w:val="24"/>
          <w:u w:val="single"/>
        </w:rPr>
        <w:t xml:space="preserve">3000  </w:t>
      </w:r>
      <w:r>
        <w:rPr>
          <w:rFonts w:hint="eastAsia" w:ascii="宋体" w:hAnsi="宋体" w:cs="宋体"/>
          <w:sz w:val="24"/>
        </w:rPr>
        <w:t xml:space="preserve">平方米，有仓库 </w:t>
      </w:r>
      <w:r>
        <w:rPr>
          <w:rFonts w:hint="eastAsia" w:ascii="宋体" w:hAnsi="宋体" w:cs="宋体"/>
          <w:sz w:val="24"/>
          <w:u w:val="single"/>
        </w:rPr>
        <w:t xml:space="preserve">2  </w:t>
      </w:r>
      <w:r>
        <w:rPr>
          <w:rFonts w:hint="eastAsia" w:ascii="宋体" w:hAnsi="宋体" w:cs="宋体"/>
          <w:sz w:val="24"/>
        </w:rPr>
        <w:t>栋，办公楼</w:t>
      </w:r>
      <w:r>
        <w:rPr>
          <w:rFonts w:hint="eastAsia" w:ascii="宋体" w:hAnsi="宋体" w:cs="宋体"/>
          <w:sz w:val="24"/>
          <w:u w:val="single"/>
        </w:rPr>
        <w:t xml:space="preserve">  1  </w:t>
      </w:r>
      <w:r>
        <w:rPr>
          <w:rFonts w:hint="eastAsia" w:ascii="宋体" w:hAnsi="宋体" w:cs="宋体"/>
          <w:sz w:val="24"/>
        </w:rPr>
        <w:t>栋（</w:t>
      </w:r>
      <w:r>
        <w:rPr>
          <w:rFonts w:hint="eastAsia" w:ascii="宋体" w:hAnsi="宋体" w:cs="宋体"/>
          <w:sz w:val="24"/>
          <w:u w:val="single"/>
        </w:rPr>
        <w:t xml:space="preserve"> 2  </w:t>
      </w:r>
      <w:r>
        <w:rPr>
          <w:rFonts w:hint="eastAsia" w:ascii="宋体" w:hAnsi="宋体" w:cs="宋体"/>
          <w:sz w:val="24"/>
        </w:rPr>
        <w:t>层）。</w:t>
      </w:r>
    </w:p>
    <w:p>
      <w:pPr>
        <w:adjustRightInd w:val="0"/>
        <w:snapToGrid w:val="0"/>
        <w:spacing w:before="120" w:line="340" w:lineRule="exact"/>
        <w:ind w:firstLine="482" w:firstLineChars="200"/>
        <w:rPr>
          <w:rFonts w:ascii="宋体" w:hAnsi="宋体" w:cs="宋体"/>
          <w:b/>
          <w:bCs/>
          <w:kern w:val="0"/>
          <w:sz w:val="24"/>
          <w:u w:color="000000"/>
        </w:rPr>
      </w:pPr>
      <w:r>
        <w:rPr>
          <w:rFonts w:hint="eastAsia" w:ascii="宋体" w:hAnsi="宋体" w:cs="宋体"/>
          <w:b/>
          <w:bCs/>
          <w:kern w:val="0"/>
          <w:sz w:val="24"/>
          <w:u w:color="000000"/>
        </w:rPr>
        <w:t>二、服务年限：</w:t>
      </w:r>
    </w:p>
    <w:p>
      <w:pPr>
        <w:adjustRightInd w:val="0"/>
        <w:snapToGrid w:val="0"/>
        <w:spacing w:before="120" w:line="340" w:lineRule="exact"/>
        <w:ind w:firstLine="480" w:firstLineChars="200"/>
        <w:rPr>
          <w:rFonts w:ascii="宋体" w:hAnsi="宋体" w:cs="宋体"/>
          <w:kern w:val="0"/>
          <w:sz w:val="24"/>
          <w:u w:color="000000"/>
        </w:rPr>
      </w:pPr>
      <w:r>
        <w:rPr>
          <w:rFonts w:hint="eastAsia" w:hAnsi="宋体"/>
          <w:sz w:val="24"/>
        </w:rPr>
        <w:t xml:space="preserve">服务期限为2018年 5月至2019年4月 </w:t>
      </w:r>
      <w:bookmarkStart w:id="49" w:name="_GoBack"/>
      <w:bookmarkEnd w:id="49"/>
      <w:r>
        <w:rPr>
          <w:rFonts w:hint="eastAsia" w:hAnsi="宋体"/>
          <w:sz w:val="24"/>
        </w:rPr>
        <w:t>，</w:t>
      </w:r>
      <w:r>
        <w:rPr>
          <w:rFonts w:ascii="宋体" w:hAnsi="宋体" w:cs="宋体"/>
          <w:kern w:val="0"/>
          <w:sz w:val="24"/>
          <w:u w:color="000000"/>
        </w:rPr>
        <w:t xml:space="preserve"> </w:t>
      </w:r>
    </w:p>
    <w:p>
      <w:pPr>
        <w:spacing w:line="360" w:lineRule="auto"/>
        <w:ind w:firstLine="482" w:firstLineChars="200"/>
        <w:rPr>
          <w:b/>
          <w:sz w:val="24"/>
        </w:rPr>
      </w:pPr>
      <w:bookmarkStart w:id="41" w:name="_Toc227423931"/>
      <w:bookmarkStart w:id="42" w:name="_Toc314050631"/>
      <w:r>
        <w:rPr>
          <w:rFonts w:hint="eastAsia"/>
          <w:b/>
          <w:sz w:val="24"/>
        </w:rPr>
        <w:t>三、本次</w:t>
      </w:r>
      <w:bookmarkEnd w:id="41"/>
      <w:r>
        <w:rPr>
          <w:rFonts w:hint="eastAsia"/>
          <w:b/>
          <w:sz w:val="24"/>
        </w:rPr>
        <w:t>采购的依据</w:t>
      </w:r>
      <w:bookmarkEnd w:id="42"/>
    </w:p>
    <w:p>
      <w:pPr>
        <w:spacing w:line="360" w:lineRule="auto"/>
        <w:ind w:firstLine="480" w:firstLineChars="200"/>
        <w:rPr>
          <w:sz w:val="24"/>
        </w:rPr>
      </w:pPr>
      <w:r>
        <w:rPr>
          <w:rFonts w:hint="eastAsia"/>
          <w:sz w:val="24"/>
        </w:rPr>
        <w:t>本次招标依据《中华人民共和国政府采购法》和《保安服务管理条例》。</w:t>
      </w:r>
    </w:p>
    <w:p>
      <w:pPr>
        <w:spacing w:line="360" w:lineRule="auto"/>
        <w:ind w:firstLine="482" w:firstLineChars="200"/>
        <w:rPr>
          <w:b/>
          <w:sz w:val="24"/>
        </w:rPr>
      </w:pPr>
      <w:bookmarkStart w:id="43" w:name="_Toc314050633"/>
      <w:bookmarkStart w:id="44" w:name="_Toc227463270"/>
      <w:bookmarkStart w:id="45" w:name="_Toc211917819"/>
      <w:bookmarkStart w:id="46" w:name="_Toc228255653"/>
      <w:r>
        <w:rPr>
          <w:rFonts w:hint="eastAsia"/>
          <w:b/>
          <w:sz w:val="24"/>
        </w:rPr>
        <w:t>四、采购要求说明</w:t>
      </w:r>
      <w:bookmarkEnd w:id="43"/>
      <w:bookmarkEnd w:id="44"/>
      <w:bookmarkEnd w:id="45"/>
      <w:bookmarkEnd w:id="46"/>
    </w:p>
    <w:p>
      <w:pPr>
        <w:snapToGrid w:val="0"/>
        <w:spacing w:line="400" w:lineRule="exact"/>
        <w:ind w:firstLine="482" w:firstLineChars="200"/>
        <w:rPr>
          <w:rFonts w:hAnsi="宋体" w:cs="Times New Roman"/>
          <w:b/>
          <w:bCs/>
          <w:sz w:val="24"/>
        </w:rPr>
      </w:pPr>
      <w:r>
        <w:rPr>
          <w:b/>
          <w:bCs/>
          <w:sz w:val="24"/>
        </w:rPr>
        <w:t>1</w:t>
      </w:r>
      <w:r>
        <w:rPr>
          <w:rFonts w:hint="eastAsia" w:cs="宋体"/>
          <w:b/>
          <w:bCs/>
          <w:sz w:val="24"/>
        </w:rPr>
        <w:t>、</w:t>
      </w:r>
      <w:r>
        <w:rPr>
          <w:rFonts w:hint="eastAsia" w:hAnsi="宋体" w:cs="宋体"/>
          <w:b/>
          <w:bCs/>
          <w:sz w:val="24"/>
        </w:rPr>
        <w:t>物业服务的内容包括但不限于下列内容（★）：</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卫生清洁工作，包括所有公共区域范围、停车场、食堂、建筑物玻璃幕墙、外墙石材、接待室的卫生清洁、楼层候梯间、走道、楼层公共卫生间、电梯、楼梯、安全通道及各出入口门口、公共区域除四害（蚊、蝇、蟑、鼠）、所有物业范围内垃圾清运到指定收集点。</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）安全保卫工作，包括维护公共秩序、安全监控、查巡、门岗值勤、值班室来访登记、验证、报刊、信件收转、定时巡查、交通与车辆停放秩序的管理等。</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（3）停车场管理，包括车辆进出管理，停车场内交通指引，车辆的防盗、防损等。</w:t>
      </w:r>
    </w:p>
    <w:p>
      <w:pPr>
        <w:snapToGrid w:val="0"/>
        <w:spacing w:line="400" w:lineRule="exact"/>
        <w:ind w:firstLine="480" w:firstLineChars="200"/>
        <w:rPr>
          <w:rFonts w:ascii="宋体" w:cs="Times New Roman"/>
          <w:sz w:val="24"/>
        </w:rPr>
      </w:pPr>
      <w:r>
        <w:rPr>
          <w:rFonts w:hint="eastAsia" w:ascii="宋体" w:hAnsi="宋体" w:cs="宋体"/>
          <w:sz w:val="24"/>
        </w:rPr>
        <w:t>（</w:t>
      </w:r>
      <w:r>
        <w:rPr>
          <w:rFonts w:ascii="宋体" w:hAnsi="宋体" w:cs="宋体"/>
          <w:sz w:val="24"/>
        </w:rPr>
        <w:t>4</w:t>
      </w:r>
      <w:r>
        <w:rPr>
          <w:rFonts w:hint="eastAsia" w:ascii="宋体" w:hAnsi="宋体" w:cs="宋体"/>
          <w:sz w:val="24"/>
        </w:rPr>
        <w:t>）所有公共设备、设施的运行使用、维护、保养（中标人负责保洁、巡视，设备、设施如需维修、更换等先报采购人对维修事项和费用进行审核）。</w:t>
      </w:r>
    </w:p>
    <w:p>
      <w:pPr>
        <w:snapToGrid w:val="0"/>
        <w:spacing w:line="400" w:lineRule="exact"/>
        <w:ind w:firstLine="480" w:firstLineChars="200"/>
        <w:rPr>
          <w:rFonts w:ascii="宋体" w:cs="Times New Roman"/>
          <w:sz w:val="24"/>
        </w:rPr>
      </w:pPr>
      <w:r>
        <w:rPr>
          <w:rFonts w:hint="eastAsia" w:ascii="宋体" w:hAnsi="宋体" w:cs="宋体"/>
          <w:sz w:val="24"/>
        </w:rPr>
        <w:t>（</w:t>
      </w:r>
      <w:r>
        <w:rPr>
          <w:rFonts w:ascii="宋体" w:hAnsi="宋体" w:cs="宋体"/>
          <w:sz w:val="24"/>
        </w:rPr>
        <w:t>5</w:t>
      </w:r>
      <w:r>
        <w:rPr>
          <w:rFonts w:hint="eastAsia" w:ascii="宋体" w:hAnsi="宋体" w:cs="宋体"/>
          <w:sz w:val="24"/>
        </w:rPr>
        <w:t>）所有建筑物主体内外及相关各类管道、线路的维护（中标人负责巡视检查，如需维修先报采购人对维修事项和费用进行审核）。</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（6）会务服务工作，包括会议室布置、会议室保洁、茶水等。</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（7）物业档案管理服务。</w:t>
      </w:r>
    </w:p>
    <w:p>
      <w:pPr>
        <w:adjustRightInd w:val="0"/>
        <w:snapToGrid w:val="0"/>
        <w:spacing w:line="400" w:lineRule="exact"/>
        <w:ind w:firstLine="422" w:firstLineChars="200"/>
        <w:rPr>
          <w:rFonts w:ascii="宋体" w:hAnsi="宋体"/>
          <w:b/>
          <w:szCs w:val="21"/>
        </w:rPr>
      </w:pPr>
      <w:r>
        <w:rPr>
          <w:rFonts w:hint="eastAsia" w:ascii="宋体" w:hAnsi="宋体"/>
          <w:b/>
          <w:szCs w:val="21"/>
        </w:rPr>
        <w:t>2、具体的要求和标准（★）</w:t>
      </w:r>
    </w:p>
    <w:p>
      <w:pPr>
        <w:adjustRightInd w:val="0"/>
        <w:snapToGrid w:val="0"/>
        <w:spacing w:line="400" w:lineRule="exact"/>
        <w:ind w:firstLine="422" w:firstLineChars="200"/>
        <w:rPr>
          <w:rFonts w:ascii="宋体" w:hAnsi="宋体"/>
          <w:b/>
          <w:szCs w:val="21"/>
        </w:rPr>
      </w:pPr>
      <w:bookmarkStart w:id="47" w:name="RANGE!A1"/>
      <w:r>
        <w:rPr>
          <w:rFonts w:hint="eastAsia" w:ascii="宋体" w:hAnsi="宋体"/>
          <w:b/>
          <w:szCs w:val="21"/>
        </w:rPr>
        <w:t>（1）综合管理服务标准</w:t>
      </w:r>
    </w:p>
    <w:tbl>
      <w:tblPr>
        <w:tblStyle w:val="23"/>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03"/>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blHeader/>
        </w:trPr>
        <w:tc>
          <w:tcPr>
            <w:tcW w:w="452" w:type="dxa"/>
            <w:vAlign w:val="center"/>
          </w:tcPr>
          <w:p>
            <w:pPr>
              <w:jc w:val="left"/>
              <w:rPr>
                <w:rFonts w:ascii="宋体" w:cs="宋体"/>
                <w:kern w:val="0"/>
                <w:szCs w:val="21"/>
              </w:rPr>
            </w:pPr>
            <w:r>
              <w:rPr>
                <w:rFonts w:hint="eastAsia" w:ascii="宋体" w:hAnsi="宋体" w:cs="宋体"/>
                <w:kern w:val="0"/>
                <w:szCs w:val="21"/>
              </w:rPr>
              <w:t>序号</w:t>
            </w:r>
          </w:p>
        </w:tc>
        <w:tc>
          <w:tcPr>
            <w:tcW w:w="703" w:type="dxa"/>
            <w:vAlign w:val="center"/>
          </w:tcPr>
          <w:p>
            <w:pPr>
              <w:jc w:val="left"/>
              <w:rPr>
                <w:rFonts w:ascii="宋体" w:cs="宋体"/>
                <w:kern w:val="0"/>
                <w:szCs w:val="21"/>
              </w:rPr>
            </w:pPr>
            <w:r>
              <w:rPr>
                <w:rFonts w:hint="eastAsia" w:ascii="宋体" w:hAnsi="宋体" w:cs="宋体"/>
                <w:kern w:val="0"/>
                <w:szCs w:val="21"/>
              </w:rPr>
              <w:t>服务</w:t>
            </w:r>
          </w:p>
          <w:p>
            <w:pPr>
              <w:jc w:val="left"/>
              <w:rPr>
                <w:rFonts w:ascii="宋体" w:cs="宋体"/>
                <w:kern w:val="0"/>
                <w:szCs w:val="21"/>
              </w:rPr>
            </w:pPr>
            <w:r>
              <w:rPr>
                <w:rFonts w:hint="eastAsia" w:ascii="宋体" w:hAnsi="宋体" w:cs="宋体"/>
                <w:kern w:val="0"/>
                <w:szCs w:val="21"/>
              </w:rPr>
              <w:t>项目</w:t>
            </w:r>
          </w:p>
        </w:tc>
        <w:tc>
          <w:tcPr>
            <w:tcW w:w="7985" w:type="dxa"/>
            <w:vAlign w:val="center"/>
          </w:tcPr>
          <w:p>
            <w:pPr>
              <w:jc w:val="left"/>
              <w:rPr>
                <w:rFonts w:ascii="宋体" w:cs="宋体"/>
                <w:kern w:val="0"/>
                <w:szCs w:val="21"/>
              </w:rPr>
            </w:pPr>
            <w:r>
              <w:rPr>
                <w:rFonts w:hint="eastAsia" w:ascii="宋体" w:hAnsi="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452" w:type="dxa"/>
            <w:vAlign w:val="center"/>
          </w:tcPr>
          <w:p>
            <w:pPr>
              <w:jc w:val="left"/>
              <w:rPr>
                <w:rFonts w:ascii="宋体" w:cs="宋体"/>
                <w:kern w:val="0"/>
                <w:szCs w:val="21"/>
              </w:rPr>
            </w:pPr>
            <w:r>
              <w:rPr>
                <w:rFonts w:ascii="宋体" w:hAnsi="宋体" w:cs="宋体"/>
                <w:kern w:val="0"/>
                <w:szCs w:val="21"/>
              </w:rPr>
              <w:t>1</w:t>
            </w:r>
          </w:p>
        </w:tc>
        <w:tc>
          <w:tcPr>
            <w:tcW w:w="703" w:type="dxa"/>
            <w:vAlign w:val="center"/>
          </w:tcPr>
          <w:p>
            <w:pPr>
              <w:jc w:val="left"/>
              <w:rPr>
                <w:rFonts w:ascii="宋体" w:cs="宋体"/>
                <w:kern w:val="0"/>
                <w:szCs w:val="21"/>
              </w:rPr>
            </w:pPr>
            <w:r>
              <w:rPr>
                <w:rFonts w:hint="eastAsia" w:ascii="宋体" w:hAnsi="宋体" w:cs="宋体"/>
                <w:kern w:val="0"/>
                <w:szCs w:val="21"/>
              </w:rPr>
              <w:t>服务处设置</w:t>
            </w:r>
          </w:p>
        </w:tc>
        <w:tc>
          <w:tcPr>
            <w:tcW w:w="7985" w:type="dxa"/>
            <w:vAlign w:val="center"/>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办公楼内设置办事处。</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办公场所整洁有序，有客户接待区域。</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配置办公家具、电话、电脑等办公设施及办公用品。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452" w:type="dxa"/>
            <w:vAlign w:val="center"/>
          </w:tcPr>
          <w:p>
            <w:pPr>
              <w:jc w:val="left"/>
              <w:rPr>
                <w:rFonts w:ascii="宋体" w:cs="宋体"/>
                <w:kern w:val="0"/>
                <w:szCs w:val="21"/>
              </w:rPr>
            </w:pPr>
            <w:r>
              <w:rPr>
                <w:rFonts w:ascii="宋体" w:hAnsi="宋体" w:cs="宋体"/>
                <w:kern w:val="0"/>
                <w:szCs w:val="21"/>
              </w:rPr>
              <w:t>2</w:t>
            </w:r>
          </w:p>
        </w:tc>
        <w:tc>
          <w:tcPr>
            <w:tcW w:w="703" w:type="dxa"/>
            <w:vAlign w:val="center"/>
          </w:tcPr>
          <w:p>
            <w:pPr>
              <w:jc w:val="left"/>
              <w:rPr>
                <w:rFonts w:ascii="宋体" w:cs="宋体"/>
                <w:kern w:val="0"/>
                <w:szCs w:val="21"/>
              </w:rPr>
            </w:pPr>
            <w:r>
              <w:rPr>
                <w:rFonts w:hint="eastAsia" w:ascii="宋体" w:hAnsi="宋体" w:cs="宋体"/>
                <w:kern w:val="0"/>
                <w:szCs w:val="21"/>
              </w:rPr>
              <w:t>管理人员要求</w:t>
            </w:r>
          </w:p>
        </w:tc>
        <w:tc>
          <w:tcPr>
            <w:tcW w:w="7985" w:type="dxa"/>
            <w:vAlign w:val="center"/>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现场管理人员有物业公司上岗证，有一年以上任职经历。</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管理人员服装统一，挂牌上岗，仪表整洁规范。</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具有较强的语言表达能力和沟通能力。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52" w:type="dxa"/>
            <w:vAlign w:val="center"/>
          </w:tcPr>
          <w:p>
            <w:pPr>
              <w:jc w:val="left"/>
              <w:rPr>
                <w:rFonts w:ascii="宋体" w:cs="宋体"/>
                <w:kern w:val="0"/>
                <w:szCs w:val="21"/>
              </w:rPr>
            </w:pPr>
            <w:r>
              <w:rPr>
                <w:rFonts w:ascii="宋体" w:hAnsi="宋体" w:cs="宋体"/>
                <w:kern w:val="0"/>
                <w:szCs w:val="21"/>
              </w:rPr>
              <w:t>3</w:t>
            </w:r>
          </w:p>
        </w:tc>
        <w:tc>
          <w:tcPr>
            <w:tcW w:w="703" w:type="dxa"/>
            <w:vAlign w:val="center"/>
          </w:tcPr>
          <w:p>
            <w:pPr>
              <w:jc w:val="left"/>
              <w:rPr>
                <w:rFonts w:ascii="宋体" w:cs="宋体"/>
                <w:kern w:val="0"/>
                <w:szCs w:val="21"/>
              </w:rPr>
            </w:pPr>
            <w:r>
              <w:rPr>
                <w:rFonts w:hint="eastAsia" w:ascii="宋体" w:hAnsi="宋体" w:cs="宋体"/>
                <w:kern w:val="0"/>
                <w:szCs w:val="21"/>
              </w:rPr>
              <w:t>服务</w:t>
            </w:r>
          </w:p>
          <w:p>
            <w:pPr>
              <w:jc w:val="left"/>
              <w:rPr>
                <w:rFonts w:ascii="宋体" w:cs="宋体"/>
                <w:kern w:val="0"/>
                <w:szCs w:val="21"/>
              </w:rPr>
            </w:pPr>
            <w:r>
              <w:rPr>
                <w:rFonts w:hint="eastAsia" w:ascii="宋体" w:hAnsi="宋体" w:cs="宋体"/>
                <w:kern w:val="0"/>
                <w:szCs w:val="21"/>
              </w:rPr>
              <w:t>时间</w:t>
            </w:r>
          </w:p>
        </w:tc>
        <w:tc>
          <w:tcPr>
            <w:tcW w:w="7985" w:type="dxa"/>
            <w:vAlign w:val="center"/>
          </w:tcPr>
          <w:p>
            <w:pPr>
              <w:jc w:val="left"/>
              <w:rPr>
                <w:rFonts w:ascii="宋体" w:cs="宋体"/>
                <w:kern w:val="0"/>
                <w:szCs w:val="21"/>
              </w:rPr>
            </w:pPr>
            <w:r>
              <w:rPr>
                <w:rFonts w:hint="eastAsia" w:ascii="宋体" w:hAnsi="宋体" w:cs="宋体"/>
                <w:kern w:val="0"/>
                <w:szCs w:val="21"/>
              </w:rPr>
              <w:t>周一至周日每天</w:t>
            </w:r>
            <w:r>
              <w:rPr>
                <w:rFonts w:ascii="宋体" w:hAnsi="宋体" w:cs="宋体"/>
                <w:kern w:val="0"/>
                <w:szCs w:val="21"/>
              </w:rPr>
              <w:t>12</w:t>
            </w:r>
            <w:r>
              <w:rPr>
                <w:rFonts w:hint="eastAsia" w:ascii="宋体" w:hAnsi="宋体" w:cs="宋体"/>
                <w:kern w:val="0"/>
                <w:szCs w:val="21"/>
              </w:rPr>
              <w:t>小时在管理处进行业务接待，并提供</w:t>
            </w:r>
            <w:r>
              <w:rPr>
                <w:rFonts w:ascii="宋体" w:hAnsi="宋体" w:cs="宋体"/>
                <w:kern w:val="0"/>
                <w:szCs w:val="21"/>
              </w:rPr>
              <w:t>24</w:t>
            </w:r>
            <w:r>
              <w:rPr>
                <w:rFonts w:hint="eastAsia" w:ascii="宋体" w:hAnsi="宋体" w:cs="宋体"/>
                <w:kern w:val="0"/>
                <w:szCs w:val="21"/>
              </w:rPr>
              <w:t>小时值班服务。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9" w:hRule="atLeast"/>
        </w:trPr>
        <w:tc>
          <w:tcPr>
            <w:tcW w:w="452" w:type="dxa"/>
            <w:vAlign w:val="center"/>
          </w:tcPr>
          <w:p>
            <w:pPr>
              <w:jc w:val="left"/>
              <w:rPr>
                <w:rFonts w:ascii="宋体" w:cs="宋体"/>
                <w:kern w:val="0"/>
                <w:szCs w:val="21"/>
              </w:rPr>
            </w:pPr>
            <w:r>
              <w:rPr>
                <w:rFonts w:ascii="宋体" w:hAnsi="宋体" w:cs="宋体"/>
                <w:kern w:val="0"/>
                <w:szCs w:val="21"/>
              </w:rPr>
              <w:t>4</w:t>
            </w:r>
          </w:p>
        </w:tc>
        <w:tc>
          <w:tcPr>
            <w:tcW w:w="703" w:type="dxa"/>
            <w:vAlign w:val="center"/>
          </w:tcPr>
          <w:p>
            <w:pPr>
              <w:jc w:val="left"/>
              <w:rPr>
                <w:rFonts w:ascii="宋体" w:cs="宋体"/>
                <w:kern w:val="0"/>
                <w:szCs w:val="21"/>
              </w:rPr>
            </w:pPr>
            <w:r>
              <w:rPr>
                <w:rFonts w:hint="eastAsia" w:ascii="宋体" w:hAnsi="宋体" w:cs="宋体"/>
                <w:kern w:val="0"/>
                <w:szCs w:val="21"/>
              </w:rPr>
              <w:t>日常管理与服务</w:t>
            </w:r>
          </w:p>
        </w:tc>
        <w:tc>
          <w:tcPr>
            <w:tcW w:w="7985" w:type="dxa"/>
            <w:vAlign w:val="center"/>
          </w:tcPr>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）服务规范应符合物业管理行业规范要求。</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24</w:t>
            </w:r>
            <w:r>
              <w:rPr>
                <w:rFonts w:hint="eastAsia" w:ascii="宋体" w:hAnsi="宋体" w:cs="宋体"/>
                <w:kern w:val="0"/>
                <w:szCs w:val="21"/>
              </w:rPr>
              <w:t>小时受理甲方或物业使用人报修。接到任何报修半小时内到现场处理（预约除外）。</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）对甲方或物业使用人的投诉在</w:t>
            </w:r>
            <w:r>
              <w:rPr>
                <w:rFonts w:ascii="宋体" w:hAnsi="宋体" w:cs="宋体"/>
                <w:kern w:val="0"/>
                <w:szCs w:val="21"/>
              </w:rPr>
              <w:t>24</w:t>
            </w:r>
            <w:r>
              <w:rPr>
                <w:rFonts w:hint="eastAsia" w:ascii="宋体" w:hAnsi="宋体" w:cs="宋体"/>
                <w:kern w:val="0"/>
                <w:szCs w:val="21"/>
              </w:rPr>
              <w:t>小时内答复处理。</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）对不符合规定的行为、现象及时劝阻、制止或报告。</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）建立健全的财务管理制度，对物业服务费和其它费用的收支进行财务管理，做到运作规范，账目清晰。</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）建立完善的档案管理制度，建立齐全的物业管理档案</w:t>
            </w:r>
            <w:r>
              <w:rPr>
                <w:rFonts w:ascii="宋体" w:hAnsi="宋体" w:cs="宋体"/>
                <w:kern w:val="0"/>
                <w:szCs w:val="21"/>
              </w:rPr>
              <w:t>[</w:t>
            </w:r>
            <w:r>
              <w:rPr>
                <w:rFonts w:hint="eastAsia" w:ascii="宋体" w:hAnsi="宋体" w:cs="宋体"/>
                <w:kern w:val="0"/>
                <w:szCs w:val="21"/>
              </w:rPr>
              <w:t>包括物业竣工验收档案、设备管理档案、甲方资料档案、物业租赁档案、日常管理档案等</w:t>
            </w:r>
            <w:r>
              <w:rPr>
                <w:rFonts w:ascii="宋体" w:hAnsi="宋体" w:cs="宋体"/>
                <w:kern w:val="0"/>
                <w:szCs w:val="21"/>
              </w:rPr>
              <w:t>]</w:t>
            </w:r>
            <w:r>
              <w:rPr>
                <w:rFonts w:hint="eastAsia" w:ascii="宋体" w:hAnsi="宋体" w:cs="宋体"/>
                <w:kern w:val="0"/>
                <w:szCs w:val="21"/>
              </w:rPr>
              <w:t>。</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）制定小区物业管理与物业服务工作计划，并组织实施。</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）制定管理处内部管理制度和考核制度。</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）应公开办事制度、办事纪律、收费项目和标准。</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）每年对甲方或物业使用人进行满意情况测评，对测评结果进行分析并及时整改，为保证工作有序开展对测评满意度较高人员的更换必须征求甲方同意。</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11</w:t>
            </w:r>
            <w:r>
              <w:rPr>
                <w:rFonts w:hint="eastAsia" w:ascii="宋体" w:hAnsi="宋体" w:cs="宋体"/>
                <w:kern w:val="0"/>
                <w:szCs w:val="21"/>
              </w:rPr>
              <w:t>）综合管理的其它服务项目达到约定的服务标准。</w:t>
            </w:r>
          </w:p>
        </w:tc>
      </w:tr>
    </w:tbl>
    <w:p>
      <w:pPr>
        <w:rPr>
          <w:szCs w:val="21"/>
        </w:rPr>
      </w:pPr>
    </w:p>
    <w:p>
      <w:pPr>
        <w:adjustRightInd w:val="0"/>
        <w:snapToGrid w:val="0"/>
        <w:spacing w:line="380" w:lineRule="exact"/>
        <w:ind w:firstLine="422" w:firstLineChars="200"/>
        <w:rPr>
          <w:rFonts w:ascii="宋体" w:hAnsi="宋体"/>
          <w:b/>
          <w:szCs w:val="21"/>
        </w:rPr>
      </w:pPr>
      <w:r>
        <w:rPr>
          <w:rFonts w:hint="eastAsia" w:ascii="宋体" w:hAnsi="宋体"/>
          <w:b/>
          <w:szCs w:val="21"/>
        </w:rPr>
        <w:t>（2）公共区域清洁卫生服务标准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68"/>
        <w:gridCol w:w="1679"/>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23" w:type="dxa"/>
            <w:vAlign w:val="center"/>
          </w:tcPr>
          <w:p>
            <w:pPr>
              <w:jc w:val="center"/>
              <w:rPr>
                <w:rFonts w:ascii="宋体" w:hAnsi="宋体" w:cs="宋体"/>
                <w:kern w:val="0"/>
                <w:szCs w:val="21"/>
              </w:rPr>
            </w:pPr>
            <w:r>
              <w:rPr>
                <w:rFonts w:hint="eastAsia" w:ascii="宋体" w:hAnsi="宋体" w:cs="宋体"/>
                <w:kern w:val="0"/>
                <w:szCs w:val="21"/>
              </w:rPr>
              <w:t>服务项目</w:t>
            </w:r>
          </w:p>
        </w:tc>
        <w:tc>
          <w:tcPr>
            <w:tcW w:w="468" w:type="dxa"/>
            <w:vAlign w:val="center"/>
          </w:tcPr>
          <w:p>
            <w:pPr>
              <w:jc w:val="center"/>
              <w:rPr>
                <w:rFonts w:ascii="宋体" w:hAnsi="宋体" w:cs="宋体"/>
                <w:kern w:val="0"/>
                <w:szCs w:val="21"/>
              </w:rPr>
            </w:pPr>
            <w:r>
              <w:rPr>
                <w:rFonts w:hint="eastAsia" w:ascii="宋体" w:hAnsi="宋体" w:cs="宋体"/>
                <w:kern w:val="0"/>
                <w:szCs w:val="21"/>
              </w:rPr>
              <w:t>序号</w:t>
            </w:r>
          </w:p>
        </w:tc>
        <w:tc>
          <w:tcPr>
            <w:tcW w:w="1679" w:type="dxa"/>
            <w:vAlign w:val="center"/>
          </w:tcPr>
          <w:p>
            <w:pPr>
              <w:jc w:val="center"/>
              <w:rPr>
                <w:rFonts w:ascii="宋体" w:hAnsi="宋体" w:cs="宋体"/>
                <w:kern w:val="0"/>
                <w:szCs w:val="21"/>
              </w:rPr>
            </w:pPr>
            <w:r>
              <w:rPr>
                <w:rFonts w:hint="eastAsia" w:ascii="宋体" w:hAnsi="宋体" w:cs="宋体"/>
                <w:kern w:val="0"/>
                <w:szCs w:val="21"/>
              </w:rPr>
              <w:t>服务内容</w:t>
            </w:r>
          </w:p>
        </w:tc>
        <w:tc>
          <w:tcPr>
            <w:tcW w:w="6346" w:type="dxa"/>
            <w:vAlign w:val="center"/>
          </w:tcPr>
          <w:p>
            <w:pPr>
              <w:jc w:val="center"/>
              <w:rPr>
                <w:rFonts w:ascii="宋体" w:hAnsi="宋体" w:cs="宋体"/>
                <w:kern w:val="0"/>
                <w:szCs w:val="21"/>
              </w:rPr>
            </w:pPr>
            <w:r>
              <w:rPr>
                <w:rFonts w:hint="eastAsia" w:ascii="宋体" w:hAnsi="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3" w:type="dxa"/>
            <w:vMerge w:val="restart"/>
            <w:vAlign w:val="center"/>
          </w:tcPr>
          <w:p>
            <w:pPr>
              <w:jc w:val="center"/>
              <w:rPr>
                <w:rFonts w:ascii="宋体" w:hAnsi="宋体" w:cs="宋体"/>
                <w:kern w:val="0"/>
                <w:szCs w:val="21"/>
              </w:rPr>
            </w:pPr>
            <w:r>
              <w:rPr>
                <w:rFonts w:hint="eastAsia" w:ascii="宋体" w:hAnsi="宋体" w:cs="宋体"/>
                <w:kern w:val="0"/>
                <w:szCs w:val="21"/>
              </w:rPr>
              <w:t>楼内公共区域</w:t>
            </w:r>
          </w:p>
        </w:tc>
        <w:tc>
          <w:tcPr>
            <w:tcW w:w="468" w:type="dxa"/>
            <w:vAlign w:val="center"/>
          </w:tcPr>
          <w:p>
            <w:pPr>
              <w:jc w:val="center"/>
              <w:rPr>
                <w:rFonts w:ascii="宋体" w:hAnsi="宋体" w:cs="宋体"/>
                <w:kern w:val="0"/>
                <w:szCs w:val="21"/>
              </w:rPr>
            </w:pPr>
            <w:r>
              <w:rPr>
                <w:rFonts w:ascii="宋体" w:hAnsi="宋体" w:cs="宋体"/>
                <w:kern w:val="0"/>
                <w:szCs w:val="21"/>
              </w:rPr>
              <w:t>1</w:t>
            </w:r>
          </w:p>
        </w:tc>
        <w:tc>
          <w:tcPr>
            <w:tcW w:w="1679" w:type="dxa"/>
            <w:vAlign w:val="center"/>
          </w:tcPr>
          <w:p>
            <w:pPr>
              <w:jc w:val="center"/>
              <w:rPr>
                <w:rFonts w:ascii="宋体" w:hAnsi="宋体" w:cs="宋体"/>
                <w:kern w:val="0"/>
                <w:szCs w:val="21"/>
              </w:rPr>
            </w:pPr>
            <w:r>
              <w:rPr>
                <w:rFonts w:hint="eastAsia" w:ascii="宋体" w:hAnsi="宋体" w:cs="宋体"/>
                <w:kern w:val="0"/>
                <w:szCs w:val="21"/>
              </w:rPr>
              <w:t>地面和墙面</w:t>
            </w:r>
          </w:p>
        </w:tc>
        <w:tc>
          <w:tcPr>
            <w:tcW w:w="6346" w:type="dxa"/>
            <w:vAlign w:val="center"/>
          </w:tcPr>
          <w:p>
            <w:pPr>
              <w:jc w:val="center"/>
              <w:rPr>
                <w:rFonts w:ascii="宋体" w:hAnsi="宋体" w:cs="宋体"/>
                <w:kern w:val="0"/>
                <w:szCs w:val="21"/>
              </w:rPr>
            </w:pPr>
            <w:r>
              <w:rPr>
                <w:rFonts w:hint="eastAsia" w:ascii="宋体" w:hAnsi="宋体" w:cs="宋体"/>
                <w:kern w:val="0"/>
                <w:szCs w:val="21"/>
              </w:rPr>
              <w:t>地面每日循环清扫、拖洗保洁；墙面保持无灰尘、无污渍；大堂、门厅大理石、花岗石地面每月保养一次，保持材质原貌，干净、无灰尘。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2</w:t>
            </w:r>
          </w:p>
        </w:tc>
        <w:tc>
          <w:tcPr>
            <w:tcW w:w="1679" w:type="dxa"/>
            <w:vAlign w:val="center"/>
          </w:tcPr>
          <w:p>
            <w:pPr>
              <w:jc w:val="left"/>
              <w:rPr>
                <w:rFonts w:ascii="宋体" w:cs="宋体"/>
                <w:kern w:val="0"/>
                <w:szCs w:val="21"/>
              </w:rPr>
            </w:pPr>
            <w:r>
              <w:rPr>
                <w:rFonts w:hint="eastAsia" w:ascii="宋体" w:hAnsi="宋体" w:cs="宋体"/>
                <w:kern w:val="0"/>
                <w:szCs w:val="21"/>
              </w:rPr>
              <w:t>楼梯扶手、栏杆、窗台</w:t>
            </w:r>
          </w:p>
        </w:tc>
        <w:tc>
          <w:tcPr>
            <w:tcW w:w="6346" w:type="dxa"/>
            <w:vAlign w:val="center"/>
          </w:tcPr>
          <w:p>
            <w:pPr>
              <w:jc w:val="left"/>
              <w:rPr>
                <w:rFonts w:ascii="宋体" w:cs="宋体"/>
                <w:kern w:val="0"/>
                <w:szCs w:val="21"/>
              </w:rPr>
            </w:pPr>
            <w:r>
              <w:rPr>
                <w:rFonts w:hint="eastAsia" w:ascii="宋体" w:hAnsi="宋体" w:cs="宋体"/>
                <w:kern w:val="0"/>
                <w:szCs w:val="21"/>
              </w:rPr>
              <w:t>每日擦抹一次，保持干净、无灰尘。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3</w:t>
            </w:r>
          </w:p>
        </w:tc>
        <w:tc>
          <w:tcPr>
            <w:tcW w:w="1679" w:type="dxa"/>
            <w:vAlign w:val="center"/>
          </w:tcPr>
          <w:p>
            <w:pPr>
              <w:jc w:val="left"/>
              <w:rPr>
                <w:rFonts w:ascii="宋体" w:cs="宋体"/>
                <w:kern w:val="0"/>
                <w:szCs w:val="21"/>
              </w:rPr>
            </w:pPr>
            <w:r>
              <w:rPr>
                <w:rFonts w:hint="eastAsia" w:ascii="宋体" w:hAnsi="宋体" w:cs="宋体"/>
                <w:kern w:val="0"/>
                <w:szCs w:val="21"/>
              </w:rPr>
              <w:t>消防栓、指示牌等公共设施</w:t>
            </w:r>
          </w:p>
        </w:tc>
        <w:tc>
          <w:tcPr>
            <w:tcW w:w="6346" w:type="dxa"/>
            <w:vAlign w:val="center"/>
          </w:tcPr>
          <w:p>
            <w:pPr>
              <w:jc w:val="left"/>
              <w:rPr>
                <w:rFonts w:ascii="宋体" w:cs="宋体"/>
                <w:kern w:val="0"/>
                <w:szCs w:val="21"/>
              </w:rPr>
            </w:pPr>
            <w:r>
              <w:rPr>
                <w:rFonts w:hint="eastAsia" w:ascii="宋体" w:hAnsi="宋体" w:cs="宋体"/>
                <w:kern w:val="0"/>
                <w:szCs w:val="21"/>
              </w:rPr>
              <w:t>隔日擦抹一次，表面干净、无灰尘、无污渍。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4</w:t>
            </w:r>
          </w:p>
        </w:tc>
        <w:tc>
          <w:tcPr>
            <w:tcW w:w="1679" w:type="dxa"/>
            <w:vAlign w:val="center"/>
          </w:tcPr>
          <w:p>
            <w:pPr>
              <w:jc w:val="left"/>
              <w:rPr>
                <w:rFonts w:ascii="宋体" w:cs="宋体"/>
                <w:kern w:val="0"/>
                <w:szCs w:val="21"/>
              </w:rPr>
            </w:pPr>
            <w:r>
              <w:rPr>
                <w:rFonts w:hint="eastAsia" w:ascii="宋体" w:hAnsi="宋体" w:cs="宋体"/>
                <w:kern w:val="0"/>
                <w:szCs w:val="21"/>
              </w:rPr>
              <w:t>天花板、公共灯具</w:t>
            </w:r>
          </w:p>
        </w:tc>
        <w:tc>
          <w:tcPr>
            <w:tcW w:w="6346" w:type="dxa"/>
            <w:vAlign w:val="center"/>
          </w:tcPr>
          <w:p>
            <w:pPr>
              <w:jc w:val="left"/>
              <w:rPr>
                <w:rFonts w:ascii="宋体" w:cs="宋体"/>
                <w:kern w:val="0"/>
                <w:szCs w:val="21"/>
              </w:rPr>
            </w:pPr>
            <w:r>
              <w:rPr>
                <w:rFonts w:hint="eastAsia" w:ascii="宋体" w:hAnsi="宋体" w:cs="宋体"/>
                <w:kern w:val="0"/>
                <w:szCs w:val="21"/>
              </w:rPr>
              <w:t>每半月除尘一次，目视无灰尘、无污迹、无蜘蛛网。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5</w:t>
            </w:r>
          </w:p>
        </w:tc>
        <w:tc>
          <w:tcPr>
            <w:tcW w:w="1679" w:type="dxa"/>
            <w:vAlign w:val="center"/>
          </w:tcPr>
          <w:p>
            <w:pPr>
              <w:jc w:val="left"/>
              <w:rPr>
                <w:rFonts w:ascii="宋体" w:cs="宋体"/>
                <w:kern w:val="0"/>
                <w:szCs w:val="21"/>
              </w:rPr>
            </w:pPr>
            <w:r>
              <w:rPr>
                <w:rFonts w:hint="eastAsia" w:ascii="宋体" w:hAnsi="宋体" w:cs="宋体"/>
                <w:kern w:val="0"/>
                <w:szCs w:val="21"/>
              </w:rPr>
              <w:t>门、窗等玻璃</w:t>
            </w:r>
          </w:p>
        </w:tc>
        <w:tc>
          <w:tcPr>
            <w:tcW w:w="6346" w:type="dxa"/>
            <w:vAlign w:val="center"/>
          </w:tcPr>
          <w:p>
            <w:pPr>
              <w:jc w:val="left"/>
              <w:rPr>
                <w:rFonts w:ascii="宋体" w:cs="宋体"/>
                <w:kern w:val="0"/>
                <w:szCs w:val="21"/>
              </w:rPr>
            </w:pPr>
            <w:r>
              <w:rPr>
                <w:rFonts w:hint="eastAsia" w:ascii="宋体" w:hAnsi="宋体" w:cs="宋体"/>
                <w:kern w:val="0"/>
                <w:szCs w:val="21"/>
              </w:rPr>
              <w:t>保持洁净、光亮、无灰尘、无污迹。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6</w:t>
            </w:r>
          </w:p>
        </w:tc>
        <w:tc>
          <w:tcPr>
            <w:tcW w:w="1679" w:type="dxa"/>
            <w:vAlign w:val="center"/>
          </w:tcPr>
          <w:p>
            <w:pPr>
              <w:jc w:val="left"/>
              <w:rPr>
                <w:rFonts w:ascii="宋体" w:cs="宋体"/>
                <w:kern w:val="0"/>
                <w:szCs w:val="21"/>
              </w:rPr>
            </w:pPr>
            <w:r>
              <w:rPr>
                <w:rFonts w:hint="eastAsia" w:ascii="宋体" w:hAnsi="宋体" w:cs="宋体"/>
                <w:kern w:val="0"/>
                <w:szCs w:val="21"/>
              </w:rPr>
              <w:t>天台、屋顶</w:t>
            </w:r>
          </w:p>
        </w:tc>
        <w:tc>
          <w:tcPr>
            <w:tcW w:w="6346" w:type="dxa"/>
            <w:vAlign w:val="center"/>
          </w:tcPr>
          <w:p>
            <w:pPr>
              <w:jc w:val="left"/>
              <w:rPr>
                <w:rFonts w:ascii="宋体" w:cs="宋体"/>
                <w:kern w:val="0"/>
                <w:szCs w:val="21"/>
              </w:rPr>
            </w:pPr>
            <w:r>
              <w:rPr>
                <w:rFonts w:hint="eastAsia" w:ascii="宋体" w:hAnsi="宋体" w:cs="宋体"/>
                <w:kern w:val="0"/>
                <w:szCs w:val="21"/>
              </w:rPr>
              <w:t>保持清洁、无垃圾。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7</w:t>
            </w:r>
          </w:p>
        </w:tc>
        <w:tc>
          <w:tcPr>
            <w:tcW w:w="1679" w:type="dxa"/>
            <w:vAlign w:val="center"/>
          </w:tcPr>
          <w:p>
            <w:pPr>
              <w:jc w:val="left"/>
              <w:rPr>
                <w:rFonts w:ascii="宋体" w:cs="宋体"/>
                <w:kern w:val="0"/>
                <w:szCs w:val="21"/>
              </w:rPr>
            </w:pPr>
            <w:r>
              <w:rPr>
                <w:rFonts w:hint="eastAsia" w:ascii="宋体" w:hAnsi="宋体" w:cs="宋体"/>
                <w:kern w:val="0"/>
                <w:szCs w:val="21"/>
              </w:rPr>
              <w:t>垃圾收集</w:t>
            </w:r>
          </w:p>
        </w:tc>
        <w:tc>
          <w:tcPr>
            <w:tcW w:w="6346" w:type="dxa"/>
            <w:vAlign w:val="center"/>
          </w:tcPr>
          <w:p>
            <w:pPr>
              <w:jc w:val="left"/>
              <w:rPr>
                <w:rFonts w:ascii="宋体" w:cs="宋体"/>
                <w:kern w:val="0"/>
                <w:szCs w:val="21"/>
              </w:rPr>
            </w:pPr>
            <w:r>
              <w:rPr>
                <w:rFonts w:hint="eastAsia" w:ascii="宋体" w:hAnsi="宋体" w:cs="宋体"/>
                <w:kern w:val="0"/>
                <w:szCs w:val="21"/>
              </w:rPr>
              <w:t>按楼层设置垃圾收集点，每日早晚定时清理二次；垃圾收集点周围地面无散落垃圾、无污迹、无异味。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8</w:t>
            </w:r>
          </w:p>
        </w:tc>
        <w:tc>
          <w:tcPr>
            <w:tcW w:w="1679" w:type="dxa"/>
            <w:vAlign w:val="center"/>
          </w:tcPr>
          <w:p>
            <w:pPr>
              <w:jc w:val="left"/>
              <w:rPr>
                <w:rFonts w:ascii="宋体" w:cs="宋体"/>
                <w:kern w:val="0"/>
                <w:szCs w:val="21"/>
              </w:rPr>
            </w:pPr>
            <w:r>
              <w:rPr>
                <w:rFonts w:hint="eastAsia" w:ascii="宋体" w:hAnsi="宋体" w:cs="宋体"/>
                <w:kern w:val="0"/>
                <w:szCs w:val="21"/>
              </w:rPr>
              <w:t>走廊</w:t>
            </w:r>
            <w:r>
              <w:rPr>
                <w:rFonts w:ascii="宋体" w:hAnsi="宋体" w:cs="宋体"/>
                <w:kern w:val="0"/>
                <w:szCs w:val="21"/>
              </w:rPr>
              <w:t xml:space="preserve"> </w:t>
            </w:r>
          </w:p>
        </w:tc>
        <w:tc>
          <w:tcPr>
            <w:tcW w:w="6346" w:type="dxa"/>
            <w:vAlign w:val="center"/>
          </w:tcPr>
          <w:p>
            <w:pPr>
              <w:jc w:val="left"/>
              <w:rPr>
                <w:rFonts w:ascii="宋体" w:cs="宋体"/>
                <w:kern w:val="0"/>
                <w:szCs w:val="21"/>
              </w:rPr>
            </w:pPr>
            <w:r>
              <w:rPr>
                <w:rFonts w:hint="eastAsia" w:ascii="宋体" w:hAnsi="宋体" w:cs="宋体"/>
                <w:kern w:val="0"/>
                <w:szCs w:val="21"/>
              </w:rPr>
              <w:t>无杂物、废纸、烟头、污渍，服务台前无尘、无污渍，走廊各办公室门框无尘；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9</w:t>
            </w:r>
          </w:p>
        </w:tc>
        <w:tc>
          <w:tcPr>
            <w:tcW w:w="1679" w:type="dxa"/>
            <w:vAlign w:val="center"/>
          </w:tcPr>
          <w:p>
            <w:pPr>
              <w:jc w:val="left"/>
              <w:rPr>
                <w:rFonts w:ascii="宋体" w:cs="宋体"/>
                <w:kern w:val="0"/>
                <w:szCs w:val="21"/>
              </w:rPr>
            </w:pPr>
            <w:r>
              <w:rPr>
                <w:rFonts w:hint="eastAsia" w:ascii="宋体" w:hAnsi="宋体" w:cs="宋体"/>
                <w:kern w:val="0"/>
                <w:szCs w:val="21"/>
              </w:rPr>
              <w:t>楼道</w:t>
            </w:r>
          </w:p>
        </w:tc>
        <w:tc>
          <w:tcPr>
            <w:tcW w:w="6346" w:type="dxa"/>
            <w:vAlign w:val="center"/>
          </w:tcPr>
          <w:p>
            <w:pPr>
              <w:jc w:val="left"/>
              <w:rPr>
                <w:rFonts w:ascii="宋体" w:cs="宋体"/>
                <w:kern w:val="0"/>
                <w:szCs w:val="21"/>
              </w:rPr>
            </w:pPr>
            <w:r>
              <w:rPr>
                <w:rFonts w:hint="eastAsia" w:ascii="宋体" w:hAnsi="宋体" w:cs="宋体"/>
                <w:kern w:val="0"/>
                <w:szCs w:val="21"/>
              </w:rPr>
              <w:t>地面干净、无污渍、杂物、烟头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10</w:t>
            </w:r>
          </w:p>
        </w:tc>
        <w:tc>
          <w:tcPr>
            <w:tcW w:w="1679" w:type="dxa"/>
            <w:vAlign w:val="center"/>
          </w:tcPr>
          <w:p>
            <w:pPr>
              <w:jc w:val="left"/>
              <w:rPr>
                <w:rFonts w:ascii="宋体" w:cs="宋体"/>
                <w:kern w:val="0"/>
                <w:szCs w:val="21"/>
              </w:rPr>
            </w:pPr>
            <w:r>
              <w:rPr>
                <w:rFonts w:hint="eastAsia" w:ascii="宋体" w:hAnsi="宋体" w:cs="宋体"/>
                <w:kern w:val="0"/>
                <w:szCs w:val="21"/>
              </w:rPr>
              <w:t>卫生间</w:t>
            </w:r>
          </w:p>
        </w:tc>
        <w:tc>
          <w:tcPr>
            <w:tcW w:w="6346" w:type="dxa"/>
            <w:vAlign w:val="center"/>
          </w:tcPr>
          <w:p>
            <w:pPr>
              <w:jc w:val="left"/>
              <w:rPr>
                <w:rFonts w:ascii="宋体" w:cs="宋体"/>
                <w:kern w:val="0"/>
                <w:szCs w:val="21"/>
              </w:rPr>
            </w:pPr>
            <w:r>
              <w:rPr>
                <w:rFonts w:hint="eastAsia" w:ascii="宋体" w:hAnsi="宋体" w:cs="宋体"/>
                <w:kern w:val="0"/>
                <w:szCs w:val="21"/>
              </w:rPr>
              <w:t>地面干净、无积水、污渍、烟头，镜面无尘、无手印、水迹，客观存在内蜘蛛网，洗手盆无污渍、水龙头明亮、干净、坐便器无污渍，水箱外无尘，坐便器座盖消毒，小便池无污渍，里外玻璃明亮、无尘、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3" w:type="dxa"/>
            <w:vMerge w:val="restart"/>
            <w:vAlign w:val="center"/>
          </w:tcPr>
          <w:p>
            <w:pPr>
              <w:jc w:val="center"/>
              <w:rPr>
                <w:rFonts w:ascii="宋体" w:hAnsi="宋体" w:cs="宋体"/>
                <w:kern w:val="0"/>
                <w:szCs w:val="21"/>
              </w:rPr>
            </w:pPr>
            <w:r>
              <w:rPr>
                <w:rFonts w:hint="eastAsia" w:ascii="宋体" w:hAnsi="宋体" w:cs="宋体"/>
                <w:kern w:val="0"/>
                <w:szCs w:val="21"/>
              </w:rPr>
              <w:t>楼外公共区域</w:t>
            </w:r>
          </w:p>
        </w:tc>
        <w:tc>
          <w:tcPr>
            <w:tcW w:w="468" w:type="dxa"/>
            <w:vAlign w:val="center"/>
          </w:tcPr>
          <w:p>
            <w:pPr>
              <w:jc w:val="center"/>
              <w:rPr>
                <w:rFonts w:ascii="宋体" w:hAnsi="宋体" w:cs="宋体"/>
                <w:kern w:val="0"/>
                <w:szCs w:val="21"/>
              </w:rPr>
            </w:pPr>
            <w:r>
              <w:rPr>
                <w:rFonts w:ascii="宋体" w:hAnsi="宋体" w:cs="宋体"/>
                <w:kern w:val="0"/>
                <w:szCs w:val="21"/>
              </w:rPr>
              <w:t>11</w:t>
            </w:r>
          </w:p>
        </w:tc>
        <w:tc>
          <w:tcPr>
            <w:tcW w:w="1679" w:type="dxa"/>
            <w:vAlign w:val="center"/>
          </w:tcPr>
          <w:p>
            <w:pPr>
              <w:jc w:val="center"/>
              <w:rPr>
                <w:rFonts w:ascii="宋体" w:hAnsi="宋体" w:cs="宋体"/>
                <w:kern w:val="0"/>
                <w:szCs w:val="21"/>
              </w:rPr>
            </w:pPr>
            <w:r>
              <w:rPr>
                <w:rFonts w:hint="eastAsia" w:ascii="宋体" w:hAnsi="宋体" w:cs="宋体"/>
                <w:kern w:val="0"/>
                <w:szCs w:val="21"/>
              </w:rPr>
              <w:t>道路地面、绿地、明沟</w:t>
            </w:r>
          </w:p>
        </w:tc>
        <w:tc>
          <w:tcPr>
            <w:tcW w:w="6346" w:type="dxa"/>
            <w:vAlign w:val="center"/>
          </w:tcPr>
          <w:p>
            <w:pPr>
              <w:jc w:val="center"/>
              <w:rPr>
                <w:rFonts w:ascii="宋体" w:hAnsi="宋体" w:cs="宋体"/>
                <w:kern w:val="0"/>
                <w:szCs w:val="21"/>
              </w:rPr>
            </w:pPr>
            <w:r>
              <w:rPr>
                <w:rFonts w:hint="eastAsia" w:ascii="宋体" w:hAnsi="宋体" w:cs="宋体"/>
                <w:kern w:val="0"/>
                <w:szCs w:val="21"/>
              </w:rPr>
              <w:t>道路、地面、绿地每日循环清扫保洁，广场砖地面每周冲洗一次；目视地面干净，地面垃圾滞留时间不超过一小时；明沟每日清扫一次，无杂物，无积水。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12</w:t>
            </w:r>
          </w:p>
        </w:tc>
        <w:tc>
          <w:tcPr>
            <w:tcW w:w="1679" w:type="dxa"/>
            <w:vAlign w:val="center"/>
          </w:tcPr>
          <w:p>
            <w:pPr>
              <w:jc w:val="left"/>
              <w:rPr>
                <w:rFonts w:ascii="宋体" w:cs="宋体"/>
                <w:kern w:val="0"/>
                <w:szCs w:val="21"/>
              </w:rPr>
            </w:pPr>
            <w:r>
              <w:rPr>
                <w:rFonts w:hint="eastAsia" w:ascii="宋体" w:hAnsi="宋体" w:cs="宋体"/>
                <w:kern w:val="0"/>
                <w:szCs w:val="21"/>
              </w:rPr>
              <w:t>公共灯具、宣传栏、小品等</w:t>
            </w:r>
          </w:p>
        </w:tc>
        <w:tc>
          <w:tcPr>
            <w:tcW w:w="6346" w:type="dxa"/>
            <w:vAlign w:val="center"/>
          </w:tcPr>
          <w:p>
            <w:pPr>
              <w:jc w:val="left"/>
              <w:rPr>
                <w:rFonts w:ascii="宋体" w:cs="宋体"/>
                <w:kern w:val="0"/>
                <w:szCs w:val="21"/>
              </w:rPr>
            </w:pPr>
            <w:r>
              <w:rPr>
                <w:rFonts w:hint="eastAsia" w:ascii="宋体" w:hAnsi="宋体" w:cs="宋体"/>
                <w:kern w:val="0"/>
                <w:szCs w:val="21"/>
              </w:rPr>
              <w:t>每日擦抹一次，目视无灰尘、明亮清洁（</w:t>
            </w:r>
            <w:r>
              <w:rPr>
                <w:rFonts w:ascii="宋体" w:hAnsi="宋体" w:cs="宋体"/>
                <w:kern w:val="0"/>
                <w:szCs w:val="21"/>
              </w:rPr>
              <w:t>2</w:t>
            </w:r>
            <w:r>
              <w:rPr>
                <w:rFonts w:hint="eastAsia" w:ascii="宋体" w:hAnsi="宋体" w:cs="宋体"/>
                <w:kern w:val="0"/>
                <w:szCs w:val="21"/>
              </w:rPr>
              <w:t>米以上部分每半月擦抹、除尘一次）。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13</w:t>
            </w:r>
          </w:p>
        </w:tc>
        <w:tc>
          <w:tcPr>
            <w:tcW w:w="1679" w:type="dxa"/>
            <w:vAlign w:val="center"/>
          </w:tcPr>
          <w:p>
            <w:pPr>
              <w:jc w:val="left"/>
              <w:rPr>
                <w:rFonts w:ascii="宋体" w:cs="宋体"/>
                <w:kern w:val="0"/>
                <w:szCs w:val="21"/>
              </w:rPr>
            </w:pPr>
            <w:r>
              <w:rPr>
                <w:rFonts w:hint="eastAsia" w:ascii="宋体" w:hAnsi="宋体" w:cs="宋体"/>
                <w:kern w:val="0"/>
                <w:szCs w:val="21"/>
              </w:rPr>
              <w:t>垃圾厢</w:t>
            </w:r>
          </w:p>
        </w:tc>
        <w:tc>
          <w:tcPr>
            <w:tcW w:w="6346" w:type="dxa"/>
            <w:vAlign w:val="center"/>
          </w:tcPr>
          <w:p>
            <w:pPr>
              <w:jc w:val="left"/>
              <w:rPr>
                <w:rFonts w:ascii="宋体" w:cs="宋体"/>
                <w:kern w:val="0"/>
                <w:szCs w:val="21"/>
              </w:rPr>
            </w:pPr>
            <w:r>
              <w:rPr>
                <w:rFonts w:hint="eastAsia" w:ascii="宋体" w:hAnsi="宋体" w:cs="宋体"/>
                <w:kern w:val="0"/>
                <w:szCs w:val="21"/>
              </w:rPr>
              <w:t>对垃圾厢循环保洁，垃圾厢整洁、干净、无异味，灭害措施完善。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14</w:t>
            </w:r>
          </w:p>
        </w:tc>
        <w:tc>
          <w:tcPr>
            <w:tcW w:w="1679" w:type="dxa"/>
            <w:vAlign w:val="center"/>
          </w:tcPr>
          <w:p>
            <w:pPr>
              <w:jc w:val="left"/>
              <w:rPr>
                <w:rFonts w:ascii="宋体" w:cs="宋体"/>
                <w:kern w:val="0"/>
                <w:szCs w:val="21"/>
              </w:rPr>
            </w:pPr>
            <w:r>
              <w:rPr>
                <w:rFonts w:hint="eastAsia" w:ascii="宋体" w:hAnsi="宋体" w:cs="宋体"/>
                <w:kern w:val="0"/>
                <w:szCs w:val="21"/>
              </w:rPr>
              <w:t>果皮箱、垃圾桶</w:t>
            </w:r>
          </w:p>
        </w:tc>
        <w:tc>
          <w:tcPr>
            <w:tcW w:w="6346" w:type="dxa"/>
            <w:vAlign w:val="center"/>
          </w:tcPr>
          <w:p>
            <w:pPr>
              <w:jc w:val="left"/>
              <w:rPr>
                <w:rFonts w:ascii="宋体" w:cs="宋体"/>
                <w:kern w:val="0"/>
                <w:szCs w:val="21"/>
              </w:rPr>
            </w:pPr>
            <w:r>
              <w:rPr>
                <w:rFonts w:hint="eastAsia" w:ascii="宋体" w:hAnsi="宋体" w:cs="宋体"/>
                <w:kern w:val="0"/>
                <w:szCs w:val="21"/>
              </w:rPr>
              <w:t>合理设置。随时清理擦拭，箱（桶）无异味、无污迹。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3" w:type="dxa"/>
            <w:vMerge w:val="continue"/>
            <w:vAlign w:val="center"/>
          </w:tcPr>
          <w:p>
            <w:pPr>
              <w:jc w:val="left"/>
              <w:rPr>
                <w:rFonts w:ascii="宋体" w:cs="宋体"/>
                <w:kern w:val="0"/>
                <w:szCs w:val="21"/>
              </w:rPr>
            </w:pPr>
          </w:p>
        </w:tc>
        <w:tc>
          <w:tcPr>
            <w:tcW w:w="468" w:type="dxa"/>
            <w:vAlign w:val="center"/>
          </w:tcPr>
          <w:p>
            <w:pPr>
              <w:jc w:val="left"/>
              <w:rPr>
                <w:rFonts w:ascii="宋体" w:cs="宋体"/>
                <w:kern w:val="0"/>
                <w:szCs w:val="21"/>
              </w:rPr>
            </w:pPr>
            <w:r>
              <w:rPr>
                <w:rFonts w:ascii="宋体" w:hAnsi="宋体" w:cs="宋体"/>
                <w:kern w:val="0"/>
                <w:szCs w:val="21"/>
              </w:rPr>
              <w:t>15</w:t>
            </w:r>
          </w:p>
        </w:tc>
        <w:tc>
          <w:tcPr>
            <w:tcW w:w="1679" w:type="dxa"/>
            <w:vAlign w:val="center"/>
          </w:tcPr>
          <w:p>
            <w:pPr>
              <w:jc w:val="left"/>
              <w:rPr>
                <w:rFonts w:ascii="宋体" w:cs="宋体"/>
                <w:kern w:val="0"/>
                <w:szCs w:val="21"/>
              </w:rPr>
            </w:pPr>
            <w:r>
              <w:rPr>
                <w:rFonts w:hint="eastAsia" w:ascii="宋体" w:hAnsi="宋体" w:cs="宋体"/>
                <w:kern w:val="0"/>
                <w:szCs w:val="21"/>
              </w:rPr>
              <w:t>消毒灭害</w:t>
            </w:r>
          </w:p>
        </w:tc>
        <w:tc>
          <w:tcPr>
            <w:tcW w:w="6346" w:type="dxa"/>
            <w:vAlign w:val="center"/>
          </w:tcPr>
          <w:p>
            <w:pPr>
              <w:jc w:val="left"/>
              <w:rPr>
                <w:rFonts w:ascii="宋体" w:cs="宋体"/>
                <w:kern w:val="0"/>
                <w:szCs w:val="21"/>
              </w:rPr>
            </w:pPr>
            <w:r>
              <w:rPr>
                <w:rFonts w:hint="eastAsia" w:ascii="宋体" w:hAnsi="宋体" w:cs="宋体"/>
                <w:kern w:val="0"/>
                <w:szCs w:val="21"/>
              </w:rPr>
              <w:t>每月对窨井、明沟、垃圾房喷洒药水一次，每年一次除“四害”。</w:t>
            </w:r>
          </w:p>
        </w:tc>
      </w:tr>
    </w:tbl>
    <w:p>
      <w:pPr>
        <w:adjustRightInd w:val="0"/>
        <w:snapToGrid w:val="0"/>
        <w:spacing w:line="380" w:lineRule="exact"/>
        <w:ind w:firstLine="422" w:firstLineChars="200"/>
        <w:rPr>
          <w:rFonts w:ascii="宋体" w:hAnsi="宋体"/>
          <w:b/>
          <w:szCs w:val="21"/>
        </w:rPr>
      </w:pPr>
    </w:p>
    <w:p>
      <w:pPr>
        <w:adjustRightInd w:val="0"/>
        <w:snapToGrid w:val="0"/>
        <w:spacing w:line="380" w:lineRule="exact"/>
        <w:ind w:firstLine="422" w:firstLineChars="200"/>
        <w:rPr>
          <w:rFonts w:ascii="宋体" w:hAnsi="宋体"/>
          <w:b/>
          <w:szCs w:val="21"/>
        </w:rPr>
      </w:pPr>
      <w:r>
        <w:rPr>
          <w:rFonts w:hint="eastAsia" w:ascii="宋体" w:hAnsi="宋体"/>
          <w:b/>
          <w:szCs w:val="21"/>
        </w:rPr>
        <w:t>（3）公共区域秩序维护服务标准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76"/>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740" w:type="dxa"/>
            <w:vAlign w:val="center"/>
          </w:tcPr>
          <w:p>
            <w:pPr>
              <w:jc w:val="left"/>
              <w:rPr>
                <w:rFonts w:ascii="宋体" w:cs="宋体"/>
                <w:kern w:val="0"/>
                <w:szCs w:val="21"/>
              </w:rPr>
            </w:pPr>
            <w:r>
              <w:rPr>
                <w:rFonts w:hint="eastAsia" w:ascii="宋体" w:hAnsi="宋体" w:cs="宋体"/>
                <w:kern w:val="0"/>
                <w:szCs w:val="21"/>
              </w:rPr>
              <w:t>序号</w:t>
            </w:r>
          </w:p>
        </w:tc>
        <w:tc>
          <w:tcPr>
            <w:tcW w:w="1476" w:type="dxa"/>
            <w:vAlign w:val="center"/>
          </w:tcPr>
          <w:p>
            <w:pPr>
              <w:jc w:val="left"/>
              <w:rPr>
                <w:rFonts w:ascii="宋体" w:cs="宋体"/>
                <w:kern w:val="0"/>
                <w:szCs w:val="21"/>
              </w:rPr>
            </w:pPr>
            <w:r>
              <w:rPr>
                <w:rFonts w:hint="eastAsia" w:ascii="宋体" w:hAnsi="宋体" w:cs="宋体"/>
                <w:kern w:val="0"/>
                <w:szCs w:val="21"/>
              </w:rPr>
              <w:t>服务项目</w:t>
            </w:r>
          </w:p>
        </w:tc>
        <w:tc>
          <w:tcPr>
            <w:tcW w:w="7000" w:type="dxa"/>
            <w:vAlign w:val="center"/>
          </w:tcPr>
          <w:p>
            <w:pPr>
              <w:jc w:val="left"/>
              <w:rPr>
                <w:rFonts w:ascii="宋体" w:cs="宋体"/>
                <w:kern w:val="0"/>
                <w:szCs w:val="21"/>
              </w:rPr>
            </w:pPr>
            <w:r>
              <w:rPr>
                <w:rFonts w:hint="eastAsia" w:ascii="宋体" w:hAnsi="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7" w:hRule="atLeast"/>
        </w:trPr>
        <w:tc>
          <w:tcPr>
            <w:tcW w:w="740" w:type="dxa"/>
            <w:vAlign w:val="center"/>
          </w:tcPr>
          <w:p>
            <w:pPr>
              <w:jc w:val="left"/>
              <w:rPr>
                <w:rFonts w:ascii="宋体" w:cs="宋体"/>
                <w:kern w:val="0"/>
                <w:szCs w:val="21"/>
              </w:rPr>
            </w:pPr>
            <w:r>
              <w:rPr>
                <w:rFonts w:ascii="宋体" w:hAnsi="宋体" w:cs="宋体"/>
                <w:kern w:val="0"/>
                <w:szCs w:val="21"/>
              </w:rPr>
              <w:t>1</w:t>
            </w:r>
          </w:p>
        </w:tc>
        <w:tc>
          <w:tcPr>
            <w:tcW w:w="1476" w:type="dxa"/>
            <w:vAlign w:val="center"/>
          </w:tcPr>
          <w:p>
            <w:pPr>
              <w:jc w:val="left"/>
              <w:rPr>
                <w:rFonts w:ascii="宋体" w:cs="宋体"/>
                <w:kern w:val="0"/>
                <w:szCs w:val="21"/>
              </w:rPr>
            </w:pPr>
            <w:r>
              <w:rPr>
                <w:rFonts w:hint="eastAsia" w:ascii="宋体" w:hAnsi="宋体" w:cs="宋体"/>
                <w:kern w:val="0"/>
                <w:szCs w:val="21"/>
              </w:rPr>
              <w:t>人员要求</w:t>
            </w:r>
          </w:p>
        </w:tc>
        <w:tc>
          <w:tcPr>
            <w:tcW w:w="7000" w:type="dxa"/>
            <w:vAlign w:val="center"/>
          </w:tcPr>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）专职保安人员，以中青年为主，</w:t>
            </w:r>
            <w:r>
              <w:rPr>
                <w:rFonts w:ascii="宋体" w:hAnsi="宋体" w:cs="宋体"/>
                <w:kern w:val="0"/>
                <w:szCs w:val="21"/>
              </w:rPr>
              <w:t>20~50</w:t>
            </w:r>
            <w:r>
              <w:rPr>
                <w:rFonts w:hint="eastAsia" w:ascii="宋体" w:hAnsi="宋体" w:cs="宋体"/>
                <w:kern w:val="0"/>
                <w:szCs w:val="21"/>
              </w:rPr>
              <w:t>岁，</w:t>
            </w:r>
            <w:r>
              <w:rPr>
                <w:rFonts w:ascii="宋体" w:hAnsi="宋体" w:cs="宋体"/>
                <w:kern w:val="0"/>
                <w:szCs w:val="21"/>
              </w:rPr>
              <w:t>45</w:t>
            </w:r>
            <w:r>
              <w:rPr>
                <w:rFonts w:hint="eastAsia" w:ascii="宋体" w:hAnsi="宋体" w:cs="宋体"/>
                <w:kern w:val="0"/>
                <w:szCs w:val="21"/>
              </w:rPr>
              <w:t>周岁以下的人员占总数</w:t>
            </w:r>
            <w:r>
              <w:rPr>
                <w:rFonts w:ascii="宋体" w:hAnsi="宋体" w:cs="宋体"/>
                <w:kern w:val="0"/>
                <w:szCs w:val="21"/>
              </w:rPr>
              <w:t>60%</w:t>
            </w:r>
            <w:r>
              <w:rPr>
                <w:rFonts w:hint="eastAsia" w:ascii="宋体" w:hAnsi="宋体" w:cs="宋体"/>
                <w:kern w:val="0"/>
                <w:szCs w:val="21"/>
              </w:rPr>
              <w:t>以上，身体健康，工作认真负责并定期接受培训。无刑事犯罪记录，有上岗资格证。</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）能处理和应对办公区域秩序维护工作，能正确使用各类消防、物防、技防器械和设备，能够熟悉、掌握各类刑事、治安案件和各类灾害事故的应急预案。</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）上岗时佩带统一标志，穿戴统一保安制服（精致），装备佩戴规范，仪容仪表规范整齐，当值时坐姿挺直。</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）配备安全护卫器械。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740" w:type="dxa"/>
            <w:vAlign w:val="center"/>
          </w:tcPr>
          <w:p>
            <w:pPr>
              <w:jc w:val="left"/>
              <w:rPr>
                <w:rFonts w:ascii="宋体" w:cs="宋体"/>
                <w:kern w:val="0"/>
                <w:szCs w:val="21"/>
              </w:rPr>
            </w:pPr>
            <w:r>
              <w:rPr>
                <w:rFonts w:ascii="宋体" w:hAnsi="宋体" w:cs="宋体"/>
                <w:kern w:val="0"/>
                <w:szCs w:val="21"/>
              </w:rPr>
              <w:t>2</w:t>
            </w:r>
          </w:p>
        </w:tc>
        <w:tc>
          <w:tcPr>
            <w:tcW w:w="1476" w:type="dxa"/>
            <w:vAlign w:val="center"/>
          </w:tcPr>
          <w:p>
            <w:pPr>
              <w:jc w:val="left"/>
              <w:rPr>
                <w:rFonts w:ascii="宋体" w:cs="宋体"/>
                <w:kern w:val="0"/>
                <w:szCs w:val="21"/>
              </w:rPr>
            </w:pPr>
            <w:r>
              <w:rPr>
                <w:rFonts w:hint="eastAsia" w:ascii="宋体" w:hAnsi="宋体" w:cs="宋体"/>
                <w:kern w:val="0"/>
                <w:szCs w:val="21"/>
              </w:rPr>
              <w:t>门岗</w:t>
            </w:r>
          </w:p>
        </w:tc>
        <w:tc>
          <w:tcPr>
            <w:tcW w:w="7000" w:type="dxa"/>
            <w:vAlign w:val="center"/>
          </w:tcPr>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）出入口</w:t>
            </w:r>
            <w:r>
              <w:rPr>
                <w:rFonts w:ascii="宋体" w:hAnsi="宋体" w:cs="宋体"/>
                <w:kern w:val="0"/>
                <w:szCs w:val="21"/>
              </w:rPr>
              <w:t xml:space="preserve">24 </w:t>
            </w:r>
            <w:r>
              <w:rPr>
                <w:rFonts w:hint="eastAsia" w:ascii="宋体" w:hAnsi="宋体" w:cs="宋体"/>
                <w:kern w:val="0"/>
                <w:szCs w:val="21"/>
              </w:rPr>
              <w:t>小时值班看守，有详细交接班记录和外来车辆、人员的登记记录。</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）对外来人员进入办公区域或大院，通过电话联系人员，决定是否放行。</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）对进出的车辆进行管理和疏导，保持出入口环境整洁、有序、道路畅通；对大型物件搬出实行记录。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atLeast"/>
        </w:trPr>
        <w:tc>
          <w:tcPr>
            <w:tcW w:w="740" w:type="dxa"/>
            <w:vAlign w:val="center"/>
          </w:tcPr>
          <w:p>
            <w:pPr>
              <w:jc w:val="left"/>
              <w:rPr>
                <w:rFonts w:ascii="宋体" w:cs="宋体"/>
                <w:kern w:val="0"/>
                <w:szCs w:val="21"/>
              </w:rPr>
            </w:pPr>
            <w:r>
              <w:rPr>
                <w:rFonts w:ascii="宋体" w:hAnsi="宋体" w:cs="宋体"/>
                <w:kern w:val="0"/>
                <w:szCs w:val="21"/>
              </w:rPr>
              <w:t>3</w:t>
            </w:r>
          </w:p>
        </w:tc>
        <w:tc>
          <w:tcPr>
            <w:tcW w:w="1476" w:type="dxa"/>
            <w:vAlign w:val="center"/>
          </w:tcPr>
          <w:p>
            <w:pPr>
              <w:jc w:val="left"/>
              <w:rPr>
                <w:rFonts w:ascii="宋体" w:cs="宋体"/>
                <w:kern w:val="0"/>
                <w:szCs w:val="21"/>
              </w:rPr>
            </w:pPr>
            <w:r>
              <w:rPr>
                <w:rFonts w:hint="eastAsia" w:ascii="宋体" w:hAnsi="宋体" w:cs="宋体"/>
                <w:kern w:val="0"/>
                <w:szCs w:val="21"/>
              </w:rPr>
              <w:t>巡逻岗</w:t>
            </w:r>
          </w:p>
        </w:tc>
        <w:tc>
          <w:tcPr>
            <w:tcW w:w="7000" w:type="dxa"/>
            <w:vAlign w:val="center"/>
          </w:tcPr>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）保安人员手持巡更采集器，按指定的时间和路线每天至少巡查四次，重点部位（道路、出入口、楼层）应设巡更点，在正常情况下到达每个巡更点的时间误差不超过二分钟，监控中心有巡更记录。</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）接到火警、警情后三分钟内到达现场，协助保护现场，并报告招标人与警方。</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）在遇到异常情况或住户紧急求助时，三分钟内赶到现场，采取相应措施。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740" w:type="dxa"/>
            <w:vAlign w:val="center"/>
          </w:tcPr>
          <w:p>
            <w:pPr>
              <w:jc w:val="left"/>
              <w:rPr>
                <w:rFonts w:ascii="宋体" w:cs="宋体"/>
                <w:kern w:val="0"/>
                <w:szCs w:val="21"/>
              </w:rPr>
            </w:pPr>
            <w:r>
              <w:rPr>
                <w:rFonts w:ascii="宋体" w:hAnsi="宋体" w:cs="宋体"/>
                <w:kern w:val="0"/>
                <w:szCs w:val="21"/>
              </w:rPr>
              <w:t>4</w:t>
            </w:r>
          </w:p>
        </w:tc>
        <w:tc>
          <w:tcPr>
            <w:tcW w:w="1476" w:type="dxa"/>
            <w:vAlign w:val="center"/>
          </w:tcPr>
          <w:p>
            <w:pPr>
              <w:jc w:val="left"/>
              <w:rPr>
                <w:rFonts w:ascii="宋体" w:cs="宋体"/>
                <w:kern w:val="0"/>
                <w:szCs w:val="21"/>
              </w:rPr>
            </w:pPr>
            <w:r>
              <w:rPr>
                <w:rFonts w:hint="eastAsia" w:ascii="宋体" w:hAnsi="宋体" w:cs="宋体"/>
                <w:kern w:val="0"/>
                <w:szCs w:val="21"/>
              </w:rPr>
              <w:t>技防设施和救助（监控岗）</w:t>
            </w:r>
          </w:p>
          <w:p>
            <w:pPr>
              <w:jc w:val="left"/>
              <w:rPr>
                <w:rFonts w:ascii="宋体" w:cs="宋体"/>
                <w:kern w:val="0"/>
                <w:szCs w:val="21"/>
              </w:rPr>
            </w:pPr>
            <w:r>
              <w:rPr>
                <w:rFonts w:hint="eastAsia" w:ascii="宋体" w:hAnsi="宋体" w:cs="宋体"/>
                <w:kern w:val="0"/>
                <w:szCs w:val="21"/>
              </w:rPr>
              <w:t>　</w:t>
            </w:r>
          </w:p>
        </w:tc>
        <w:tc>
          <w:tcPr>
            <w:tcW w:w="7000" w:type="dxa"/>
            <w:vAlign w:val="center"/>
          </w:tcPr>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）设有监控中心，应具备录像监控（监控点至少覆盖进出口、主要道路出入口）、门锁智能卡等技防设施，</w:t>
            </w:r>
            <w:r>
              <w:rPr>
                <w:rFonts w:ascii="宋体" w:hAnsi="宋体" w:cs="宋体"/>
                <w:kern w:val="0"/>
                <w:szCs w:val="21"/>
              </w:rPr>
              <w:t>24</w:t>
            </w:r>
            <w:r>
              <w:rPr>
                <w:rFonts w:hint="eastAsia" w:ascii="宋体" w:hAnsi="宋体" w:cs="宋体"/>
                <w:kern w:val="0"/>
                <w:szCs w:val="21"/>
              </w:rPr>
              <w:t>小时开通，并有人驻守，注视各设备所传达的信息。</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）物业范围应有火警、水警、警情应急预案，并在监控中心控制室内悬挂；每年应组织不少于</w:t>
            </w:r>
            <w:r>
              <w:rPr>
                <w:rFonts w:ascii="宋体" w:hAnsi="宋体" w:cs="宋体"/>
                <w:kern w:val="0"/>
                <w:szCs w:val="21"/>
              </w:rPr>
              <w:t>1</w:t>
            </w:r>
            <w:r>
              <w:rPr>
                <w:rFonts w:hint="eastAsia" w:ascii="宋体" w:hAnsi="宋体" w:cs="宋体"/>
                <w:kern w:val="0"/>
                <w:szCs w:val="21"/>
              </w:rPr>
              <w:t>次的应急预案演习。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740" w:type="dxa"/>
            <w:vAlign w:val="center"/>
          </w:tcPr>
          <w:p>
            <w:pPr>
              <w:jc w:val="left"/>
              <w:rPr>
                <w:rFonts w:ascii="宋体" w:cs="宋体"/>
                <w:kern w:val="0"/>
                <w:szCs w:val="21"/>
              </w:rPr>
            </w:pPr>
            <w:r>
              <w:rPr>
                <w:rFonts w:ascii="宋体" w:hAnsi="宋体" w:cs="宋体"/>
                <w:kern w:val="0"/>
                <w:szCs w:val="21"/>
              </w:rPr>
              <w:t>5</w:t>
            </w:r>
          </w:p>
        </w:tc>
        <w:tc>
          <w:tcPr>
            <w:tcW w:w="1476" w:type="dxa"/>
            <w:vAlign w:val="center"/>
          </w:tcPr>
          <w:p>
            <w:pPr>
              <w:jc w:val="left"/>
              <w:rPr>
                <w:rFonts w:ascii="宋体" w:cs="宋体"/>
                <w:kern w:val="0"/>
                <w:szCs w:val="21"/>
              </w:rPr>
            </w:pPr>
            <w:r>
              <w:rPr>
                <w:rFonts w:hint="eastAsia" w:ascii="宋体" w:hAnsi="宋体" w:cs="宋体"/>
                <w:kern w:val="0"/>
                <w:szCs w:val="21"/>
              </w:rPr>
              <w:t>车辆管理</w:t>
            </w:r>
          </w:p>
        </w:tc>
        <w:tc>
          <w:tcPr>
            <w:tcW w:w="7000" w:type="dxa"/>
            <w:vAlign w:val="center"/>
          </w:tcPr>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）地面、墙面按车辆道路行驶要求设立指示牌和地标，车辆行驶有规定路线，车辆停放有序。</w:t>
            </w:r>
          </w:p>
          <w:p>
            <w:pPr>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）有人员</w:t>
            </w:r>
            <w:r>
              <w:rPr>
                <w:rFonts w:ascii="宋体" w:hAnsi="宋体" w:cs="宋体"/>
                <w:kern w:val="0"/>
                <w:szCs w:val="21"/>
              </w:rPr>
              <w:t>24</w:t>
            </w:r>
            <w:r>
              <w:rPr>
                <w:rFonts w:hint="eastAsia" w:ascii="宋体" w:hAnsi="宋体" w:cs="宋体"/>
                <w:kern w:val="0"/>
                <w:szCs w:val="21"/>
              </w:rPr>
              <w:t>小时巡视和协助停车事宜。</w:t>
            </w:r>
          </w:p>
          <w:p>
            <w:pPr>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）对停车场进行管理，引导车辆有序停放，做好安全巡视，停车场地每日清洁一次，无渗漏，无积水，通风良好，无易燃、易爆及危险物品存放。</w:t>
            </w:r>
          </w:p>
        </w:tc>
      </w:tr>
    </w:tbl>
    <w:p>
      <w:pPr>
        <w:adjustRightInd w:val="0"/>
        <w:snapToGrid w:val="0"/>
        <w:spacing w:line="380" w:lineRule="exact"/>
        <w:rPr>
          <w:rFonts w:ascii="宋体" w:hAnsi="宋体"/>
          <w:b/>
          <w:szCs w:val="21"/>
        </w:rPr>
      </w:pPr>
      <w:r>
        <w:rPr>
          <w:rFonts w:ascii="黑体" w:hAnsi="宋体" w:eastAsia="黑体" w:cs="宋体"/>
          <w:kern w:val="0"/>
          <w:sz w:val="28"/>
          <w:szCs w:val="28"/>
        </w:rPr>
        <w:br w:type="page"/>
      </w:r>
      <w:r>
        <w:rPr>
          <w:rFonts w:hint="eastAsia" w:ascii="宋体" w:hAnsi="宋体"/>
          <w:b/>
          <w:szCs w:val="21"/>
        </w:rPr>
        <w:t>（4）建筑共用部位日常保养、维修服务标准</w:t>
      </w:r>
      <w:bookmarkEnd w:id="47"/>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065"/>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045" w:type="dxa"/>
            <w:vAlign w:val="center"/>
          </w:tcPr>
          <w:p>
            <w:pPr>
              <w:jc w:val="left"/>
              <w:rPr>
                <w:rFonts w:ascii="宋体" w:cs="宋体"/>
                <w:kern w:val="0"/>
                <w:szCs w:val="21"/>
              </w:rPr>
            </w:pPr>
            <w:r>
              <w:rPr>
                <w:rFonts w:hint="eastAsia" w:ascii="宋体" w:hAnsi="宋体" w:cs="宋体"/>
                <w:kern w:val="0"/>
                <w:szCs w:val="21"/>
              </w:rPr>
              <w:t>服务项目</w:t>
            </w:r>
          </w:p>
        </w:tc>
        <w:tc>
          <w:tcPr>
            <w:tcW w:w="1065" w:type="dxa"/>
            <w:vAlign w:val="center"/>
          </w:tcPr>
          <w:p>
            <w:pPr>
              <w:jc w:val="left"/>
              <w:rPr>
                <w:rFonts w:ascii="宋体" w:cs="宋体"/>
                <w:kern w:val="0"/>
                <w:szCs w:val="21"/>
              </w:rPr>
            </w:pPr>
            <w:r>
              <w:rPr>
                <w:rFonts w:hint="eastAsia" w:ascii="宋体" w:hAnsi="宋体" w:cs="宋体"/>
                <w:kern w:val="0"/>
                <w:szCs w:val="21"/>
              </w:rPr>
              <w:t>内容</w:t>
            </w:r>
          </w:p>
        </w:tc>
        <w:tc>
          <w:tcPr>
            <w:tcW w:w="7106" w:type="dxa"/>
            <w:vAlign w:val="center"/>
          </w:tcPr>
          <w:p>
            <w:pPr>
              <w:jc w:val="left"/>
              <w:rPr>
                <w:rFonts w:ascii="宋体" w:cs="宋体"/>
                <w:kern w:val="0"/>
                <w:szCs w:val="21"/>
              </w:rPr>
            </w:pPr>
            <w:r>
              <w:rPr>
                <w:rFonts w:hint="eastAsia" w:ascii="宋体" w:hAnsi="宋体" w:cs="宋体"/>
                <w:kern w:val="0"/>
                <w:szCs w:val="21"/>
              </w:rPr>
              <w:t>运行、保养、维修服务标准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045" w:type="dxa"/>
            <w:vMerge w:val="restart"/>
            <w:vAlign w:val="center"/>
          </w:tcPr>
          <w:p>
            <w:pPr>
              <w:jc w:val="left"/>
              <w:rPr>
                <w:rFonts w:ascii="宋体" w:cs="宋体"/>
                <w:kern w:val="0"/>
                <w:szCs w:val="21"/>
              </w:rPr>
            </w:pPr>
            <w:r>
              <w:rPr>
                <w:rFonts w:hint="eastAsia" w:ascii="宋体" w:hAnsi="宋体" w:cs="宋体"/>
                <w:kern w:val="0"/>
                <w:szCs w:val="21"/>
              </w:rPr>
              <w:t>公共</w:t>
            </w:r>
          </w:p>
          <w:p>
            <w:pPr>
              <w:jc w:val="left"/>
              <w:rPr>
                <w:rFonts w:ascii="宋体" w:cs="宋体"/>
                <w:kern w:val="0"/>
                <w:szCs w:val="21"/>
              </w:rPr>
            </w:pPr>
            <w:r>
              <w:rPr>
                <w:rFonts w:hint="eastAsia" w:ascii="宋体" w:hAnsi="宋体" w:cs="宋体"/>
                <w:kern w:val="0"/>
                <w:szCs w:val="21"/>
              </w:rPr>
              <w:t>部位</w:t>
            </w:r>
          </w:p>
          <w:p>
            <w:pPr>
              <w:jc w:val="left"/>
              <w:rPr>
                <w:rFonts w:ascii="宋体" w:cs="宋体"/>
                <w:kern w:val="0"/>
                <w:szCs w:val="21"/>
              </w:rPr>
            </w:pPr>
            <w:r>
              <w:rPr>
                <w:rFonts w:hint="eastAsia" w:ascii="宋体" w:hAnsi="宋体" w:cs="宋体"/>
                <w:kern w:val="0"/>
                <w:szCs w:val="21"/>
              </w:rPr>
              <w:t>服务项目</w:t>
            </w:r>
          </w:p>
        </w:tc>
        <w:tc>
          <w:tcPr>
            <w:tcW w:w="1065" w:type="dxa"/>
            <w:vAlign w:val="center"/>
          </w:tcPr>
          <w:p>
            <w:pPr>
              <w:jc w:val="left"/>
              <w:rPr>
                <w:rFonts w:ascii="宋体" w:cs="宋体"/>
                <w:kern w:val="0"/>
                <w:szCs w:val="21"/>
              </w:rPr>
            </w:pPr>
            <w:r>
              <w:rPr>
                <w:rFonts w:hint="eastAsia" w:ascii="宋体" w:hAnsi="宋体" w:cs="宋体"/>
                <w:kern w:val="0"/>
                <w:szCs w:val="21"/>
              </w:rPr>
              <w:t>房屋结构</w:t>
            </w:r>
          </w:p>
        </w:tc>
        <w:tc>
          <w:tcPr>
            <w:tcW w:w="7106" w:type="dxa"/>
            <w:vAlign w:val="center"/>
          </w:tcPr>
          <w:p>
            <w:pPr>
              <w:jc w:val="left"/>
              <w:rPr>
                <w:rFonts w:ascii="宋体" w:cs="宋体"/>
                <w:kern w:val="0"/>
                <w:szCs w:val="21"/>
              </w:rPr>
            </w:pPr>
            <w:r>
              <w:rPr>
                <w:rFonts w:hint="eastAsia" w:ascii="宋体" w:hAnsi="宋体" w:cs="宋体"/>
                <w:kern w:val="0"/>
                <w:szCs w:val="21"/>
              </w:rPr>
              <w:t>每年二次以上对房屋结构进行检查，涉及使用安全的部位每季检查一次，并有记录，发现损坏及时安排专项修理并告知相关业主、使用人。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门窗</w:t>
            </w:r>
          </w:p>
        </w:tc>
        <w:tc>
          <w:tcPr>
            <w:tcW w:w="7106" w:type="dxa"/>
            <w:vAlign w:val="center"/>
          </w:tcPr>
          <w:p>
            <w:pPr>
              <w:jc w:val="left"/>
              <w:rPr>
                <w:rFonts w:ascii="宋体" w:cs="宋体"/>
                <w:kern w:val="0"/>
                <w:szCs w:val="21"/>
              </w:rPr>
            </w:pPr>
            <w:r>
              <w:rPr>
                <w:rFonts w:hint="eastAsia" w:ascii="宋体" w:hAnsi="宋体" w:cs="宋体"/>
                <w:kern w:val="0"/>
                <w:szCs w:val="21"/>
              </w:rPr>
              <w:t>每天巡视楼内公共部位门窗，保持玻璃、门窗配件完好，门、窗开闭灵活并无异常声响。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楼内墙面、顶面、地面</w:t>
            </w:r>
          </w:p>
        </w:tc>
        <w:tc>
          <w:tcPr>
            <w:tcW w:w="7106" w:type="dxa"/>
            <w:vAlign w:val="center"/>
          </w:tcPr>
          <w:p>
            <w:pPr>
              <w:jc w:val="left"/>
              <w:rPr>
                <w:rFonts w:ascii="宋体" w:cs="宋体"/>
                <w:kern w:val="0"/>
                <w:szCs w:val="21"/>
              </w:rPr>
            </w:pPr>
            <w:r>
              <w:rPr>
                <w:rFonts w:hint="eastAsia" w:ascii="宋体" w:hAnsi="宋体" w:cs="宋体"/>
                <w:kern w:val="0"/>
                <w:szCs w:val="21"/>
              </w:rPr>
              <w:t>墙面、顶面粉刷层无剥落，面砖、地砖平整不起壳、无缺损。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管道、排水沟、</w:t>
            </w:r>
          </w:p>
        </w:tc>
        <w:tc>
          <w:tcPr>
            <w:tcW w:w="7106" w:type="dxa"/>
            <w:vMerge w:val="restart"/>
            <w:vAlign w:val="center"/>
          </w:tcPr>
          <w:p>
            <w:pPr>
              <w:jc w:val="left"/>
              <w:rPr>
                <w:rFonts w:ascii="宋体" w:cs="宋体"/>
                <w:kern w:val="0"/>
                <w:szCs w:val="21"/>
              </w:rPr>
            </w:pPr>
            <w:r>
              <w:rPr>
                <w:rFonts w:hint="eastAsia" w:ascii="宋体" w:hAnsi="宋体" w:cs="宋体"/>
                <w:kern w:val="0"/>
                <w:szCs w:val="21"/>
              </w:rPr>
              <w:t>每月一次对屋面泄水沟、楼内外排水管道进行清扫、疏通，保障排水畅通（</w:t>
            </w:r>
            <w:r>
              <w:rPr>
                <w:rFonts w:ascii="宋体" w:hAnsi="宋体" w:cs="宋体"/>
                <w:kern w:val="0"/>
                <w:szCs w:val="21"/>
              </w:rPr>
              <w:t>6</w:t>
            </w:r>
            <w:r>
              <w:rPr>
                <w:rFonts w:hint="eastAsia" w:ascii="宋体" w:hAnsi="宋体" w:cs="宋体"/>
                <w:kern w:val="0"/>
                <w:szCs w:val="21"/>
              </w:rPr>
              <w:t>月至</w:t>
            </w:r>
            <w:r>
              <w:rPr>
                <w:rFonts w:ascii="宋体" w:hAnsi="宋体" w:cs="宋体"/>
                <w:kern w:val="0"/>
                <w:szCs w:val="21"/>
              </w:rPr>
              <w:t>9</w:t>
            </w:r>
            <w:r>
              <w:rPr>
                <w:rFonts w:hint="eastAsia" w:ascii="宋体" w:hAnsi="宋体" w:cs="宋体"/>
                <w:kern w:val="0"/>
                <w:szCs w:val="21"/>
              </w:rPr>
              <w:t>月每半月检查一次），每半年检查一次屋顶，发现防水层有气臌、碎裂，隔热板有断裂、缺损的，应及时向招标人报告，并在招标人审批同意后修理。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屋顶</w:t>
            </w:r>
          </w:p>
        </w:tc>
        <w:tc>
          <w:tcPr>
            <w:tcW w:w="7106" w:type="dxa"/>
            <w:vMerge w:val="continue"/>
            <w:vAlign w:val="center"/>
          </w:tcPr>
          <w:p>
            <w:pPr>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围墙</w:t>
            </w:r>
          </w:p>
        </w:tc>
        <w:tc>
          <w:tcPr>
            <w:tcW w:w="7106" w:type="dxa"/>
            <w:vAlign w:val="center"/>
          </w:tcPr>
          <w:p>
            <w:pPr>
              <w:jc w:val="left"/>
              <w:rPr>
                <w:rFonts w:ascii="宋体" w:cs="宋体"/>
                <w:kern w:val="0"/>
                <w:szCs w:val="21"/>
              </w:rPr>
            </w:pPr>
            <w:r>
              <w:rPr>
                <w:rFonts w:hint="eastAsia" w:ascii="宋体" w:hAnsi="宋体" w:cs="宋体"/>
                <w:kern w:val="0"/>
                <w:szCs w:val="21"/>
              </w:rPr>
              <w:t>每半月一次巡查围墙，发现损坏立即修复，铁栅栏围墙表面无锈蚀，保持围墙完好。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道路、场地等</w:t>
            </w:r>
          </w:p>
        </w:tc>
        <w:tc>
          <w:tcPr>
            <w:tcW w:w="7106" w:type="dxa"/>
            <w:vAlign w:val="center"/>
          </w:tcPr>
          <w:p>
            <w:pPr>
              <w:jc w:val="left"/>
              <w:rPr>
                <w:rFonts w:ascii="宋体" w:cs="宋体"/>
                <w:kern w:val="0"/>
                <w:szCs w:val="21"/>
              </w:rPr>
            </w:pPr>
            <w:r>
              <w:rPr>
                <w:rFonts w:hint="eastAsia" w:ascii="宋体" w:hAnsi="宋体" w:cs="宋体"/>
                <w:kern w:val="0"/>
                <w:szCs w:val="21"/>
              </w:rPr>
              <w:t>每周一次巡查道路、路面、侧石、井盖等，发现损坏及时修复，保持路面平整、无破损、无积水，侧石平直无缺损。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公共设施</w:t>
            </w:r>
          </w:p>
        </w:tc>
        <w:tc>
          <w:tcPr>
            <w:tcW w:w="7106" w:type="dxa"/>
            <w:vMerge w:val="restart"/>
            <w:vAlign w:val="center"/>
          </w:tcPr>
          <w:p>
            <w:pPr>
              <w:jc w:val="left"/>
              <w:rPr>
                <w:rFonts w:ascii="宋体" w:cs="宋体"/>
                <w:kern w:val="0"/>
                <w:szCs w:val="21"/>
              </w:rPr>
            </w:pPr>
            <w:r>
              <w:rPr>
                <w:rFonts w:hint="eastAsia" w:ascii="宋体" w:hAnsi="宋体" w:cs="宋体"/>
                <w:kern w:val="0"/>
                <w:szCs w:val="21"/>
              </w:rPr>
              <w:t>每日一次对办公楼、院内公共设施等进行巡查，发现损坏立即通报甲方及时修复，保持原有面貌，保证其安全使用。</w:t>
            </w:r>
          </w:p>
          <w:p>
            <w:pPr>
              <w:jc w:val="left"/>
              <w:rPr>
                <w:rFonts w:ascii="宋体" w:cs="宋体"/>
                <w:kern w:val="0"/>
                <w:szCs w:val="21"/>
              </w:rPr>
            </w:pPr>
            <w:r>
              <w:rPr>
                <w:rFonts w:hint="eastAsia" w:ascii="宋体" w:hAnsi="宋体" w:cs="宋体"/>
                <w:kern w:val="0"/>
                <w:szCs w:val="21"/>
              </w:rPr>
              <w:t>对危险隐患部位设置安全防范警示标志，并在主要通道设置安全疏散指示和事故照明设施，每月检查一次，保证标志清晰完整，设施运行正常。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045" w:type="dxa"/>
            <w:vMerge w:val="continue"/>
            <w:vAlign w:val="center"/>
          </w:tcPr>
          <w:p>
            <w:pPr>
              <w:jc w:val="left"/>
              <w:rPr>
                <w:rFonts w:ascii="宋体" w:cs="宋体"/>
                <w:kern w:val="0"/>
                <w:szCs w:val="21"/>
              </w:rPr>
            </w:pPr>
          </w:p>
        </w:tc>
        <w:tc>
          <w:tcPr>
            <w:tcW w:w="1065" w:type="dxa"/>
            <w:vAlign w:val="center"/>
          </w:tcPr>
          <w:p>
            <w:pPr>
              <w:jc w:val="left"/>
              <w:rPr>
                <w:rFonts w:ascii="宋体" w:cs="宋体"/>
                <w:kern w:val="0"/>
                <w:szCs w:val="21"/>
              </w:rPr>
            </w:pPr>
            <w:r>
              <w:rPr>
                <w:rFonts w:hint="eastAsia" w:ascii="宋体" w:hAnsi="宋体" w:cs="宋体"/>
                <w:kern w:val="0"/>
                <w:szCs w:val="21"/>
              </w:rPr>
              <w:t>安全标志等</w:t>
            </w:r>
          </w:p>
        </w:tc>
        <w:tc>
          <w:tcPr>
            <w:tcW w:w="7106" w:type="dxa"/>
            <w:vMerge w:val="continue"/>
            <w:vAlign w:val="center"/>
          </w:tcPr>
          <w:p>
            <w:pPr>
              <w:jc w:val="left"/>
              <w:rPr>
                <w:rFonts w:ascii="宋体" w:cs="宋体"/>
                <w:kern w:val="0"/>
                <w:szCs w:val="21"/>
              </w:rPr>
            </w:pPr>
          </w:p>
        </w:tc>
      </w:tr>
    </w:tbl>
    <w:p>
      <w:pPr>
        <w:adjustRightInd w:val="0"/>
        <w:snapToGrid w:val="0"/>
        <w:spacing w:line="380" w:lineRule="exact"/>
        <w:rPr>
          <w:rFonts w:ascii="宋体" w:hAnsi="宋体"/>
          <w:b/>
          <w:szCs w:val="21"/>
        </w:rPr>
      </w:pPr>
    </w:p>
    <w:p>
      <w:pPr>
        <w:adjustRightInd w:val="0"/>
        <w:snapToGrid w:val="0"/>
        <w:spacing w:line="380" w:lineRule="exact"/>
        <w:ind w:firstLine="422" w:firstLineChars="200"/>
        <w:rPr>
          <w:rFonts w:ascii="宋体" w:hAnsi="宋体"/>
          <w:b/>
          <w:szCs w:val="21"/>
        </w:rPr>
      </w:pPr>
      <w:r>
        <w:rPr>
          <w:rFonts w:hint="eastAsia" w:ascii="宋体" w:hAnsi="宋体"/>
          <w:b/>
          <w:szCs w:val="21"/>
        </w:rPr>
        <w:t>（5）共用设备设施日常运行、保养、维修服务标准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23"/>
        <w:gridCol w:w="7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blHeader/>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服务项目</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内容</w:t>
            </w:r>
          </w:p>
        </w:tc>
        <w:tc>
          <w:tcPr>
            <w:tcW w:w="7146"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运行、保养、维修服务标准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047" w:type="dxa"/>
            <w:vAlign w:val="center"/>
          </w:tcPr>
          <w:p>
            <w:pPr>
              <w:jc w:val="center"/>
              <w:rPr>
                <w:rFonts w:cs="宋体"/>
                <w:color w:val="000000"/>
                <w:kern w:val="0"/>
                <w:sz w:val="20"/>
              </w:rPr>
            </w:pPr>
            <w:r>
              <w:rPr>
                <w:rFonts w:hint="eastAsia" w:cs="宋体"/>
                <w:color w:val="000000"/>
                <w:kern w:val="0"/>
                <w:sz w:val="20"/>
              </w:rPr>
              <w:t>供水系统</w:t>
            </w:r>
          </w:p>
        </w:tc>
        <w:tc>
          <w:tcPr>
            <w:tcW w:w="1023" w:type="dxa"/>
            <w:tcBorders>
              <w:top w:val="single" w:color="auto" w:sz="4" w:space="0"/>
              <w:left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水泵、管道</w:t>
            </w:r>
          </w:p>
        </w:tc>
        <w:tc>
          <w:tcPr>
            <w:tcW w:w="7146" w:type="dxa"/>
            <w:tcBorders>
              <w:top w:val="single" w:color="auto" w:sz="4" w:space="0"/>
              <w:left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1、每周对供水设备检查三次以上，每季对水泵润滑点加油，每季一次对泵房、管道等进行除锈、油漆，每年保养一次水泵，保证二次供水正常，泵房整洁。</w:t>
            </w:r>
          </w:p>
          <w:p>
            <w:pPr>
              <w:rPr>
                <w:rFonts w:cs="宋体"/>
                <w:color w:val="000000"/>
                <w:kern w:val="0"/>
                <w:sz w:val="20"/>
              </w:rPr>
            </w:pPr>
            <w:r>
              <w:rPr>
                <w:rFonts w:hint="eastAsia" w:cs="宋体"/>
                <w:color w:val="000000"/>
                <w:kern w:val="0"/>
                <w:sz w:val="20"/>
              </w:rPr>
              <w:t>2、每年定期二次清洗水箱、蓄水池，二次供水水质符合国家生活用水标准。</w:t>
            </w:r>
          </w:p>
          <w:p>
            <w:pPr>
              <w:rPr>
                <w:rFonts w:cs="宋体"/>
                <w:color w:val="000000"/>
                <w:kern w:val="0"/>
                <w:sz w:val="20"/>
              </w:rPr>
            </w:pPr>
            <w:r>
              <w:rPr>
                <w:rFonts w:hint="eastAsia" w:cs="宋体"/>
                <w:color w:val="000000"/>
                <w:kern w:val="0"/>
                <w:sz w:val="20"/>
              </w:rPr>
              <w:t>3、高层房屋每年二次对减压阀进行测压并做好记录。</w:t>
            </w:r>
          </w:p>
          <w:p>
            <w:pPr>
              <w:rPr>
                <w:rFonts w:cs="宋体"/>
                <w:color w:val="000000"/>
                <w:kern w:val="0"/>
                <w:sz w:val="20"/>
              </w:rPr>
            </w:pPr>
            <w:r>
              <w:rPr>
                <w:rFonts w:hint="eastAsia" w:cs="宋体"/>
                <w:color w:val="000000"/>
                <w:kern w:val="0"/>
                <w:sz w:val="20"/>
              </w:rPr>
              <w:t>4、水箱、蓄水池盖板应保持完好并加锁，溢流管口必须安装金属防护网并完好，每年秋、冬季对暴露水管进行防冻保养。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5" w:hRule="atLeast"/>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排水系统　</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二次生化处理</w:t>
            </w: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1、每天二次检查污水泵、提升泵、排出泵，每季1次润滑加油。</w:t>
            </w:r>
          </w:p>
          <w:p>
            <w:pPr>
              <w:rPr>
                <w:rFonts w:cs="宋体"/>
                <w:color w:val="000000"/>
                <w:kern w:val="0"/>
                <w:sz w:val="20"/>
              </w:rPr>
            </w:pPr>
            <w:r>
              <w:rPr>
                <w:rFonts w:hint="eastAsia" w:cs="宋体"/>
                <w:color w:val="000000"/>
                <w:kern w:val="0"/>
                <w:sz w:val="20"/>
              </w:rPr>
              <w:t>2、每年二次对污水处理系统全面维护保养。</w:t>
            </w:r>
          </w:p>
          <w:p>
            <w:pPr>
              <w:rPr>
                <w:rFonts w:cs="宋体"/>
                <w:color w:val="000000"/>
                <w:kern w:val="0"/>
                <w:sz w:val="20"/>
              </w:rPr>
            </w:pPr>
            <w:r>
              <w:rPr>
                <w:rFonts w:hint="eastAsia" w:cs="宋体"/>
                <w:color w:val="000000"/>
                <w:kern w:val="0"/>
                <w:sz w:val="20"/>
              </w:rPr>
              <w:t>3、控制柜电气性能完好，运作正常。</w:t>
            </w:r>
          </w:p>
          <w:p>
            <w:pPr>
              <w:rPr>
                <w:rFonts w:cs="宋体"/>
                <w:color w:val="000000"/>
                <w:kern w:val="0"/>
                <w:sz w:val="20"/>
              </w:rPr>
            </w:pPr>
            <w:r>
              <w:rPr>
                <w:rFonts w:hint="eastAsia" w:cs="宋体"/>
                <w:color w:val="000000"/>
                <w:kern w:val="0"/>
                <w:sz w:val="20"/>
              </w:rPr>
              <w:t>4、污水处理系统正常运行，周边基本无异味和明显噪声，过滤格栅无堵塞，污水排放符合环保要求。</w:t>
            </w:r>
          </w:p>
          <w:p>
            <w:pPr>
              <w:rPr>
                <w:rFonts w:cs="宋体"/>
                <w:color w:val="000000"/>
                <w:kern w:val="0"/>
                <w:sz w:val="20"/>
              </w:rPr>
            </w:pPr>
            <w:r>
              <w:rPr>
                <w:rFonts w:hint="eastAsia" w:cs="宋体"/>
                <w:color w:val="000000"/>
                <w:kern w:val="0"/>
                <w:sz w:val="20"/>
              </w:rPr>
              <w:t>5、每年清洗暴气机空气滤网二次，如有破损立即更换。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 w:hRule="atLeast"/>
        </w:trPr>
        <w:tc>
          <w:tcPr>
            <w:tcW w:w="10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公共照明</w:t>
            </w:r>
          </w:p>
        </w:tc>
        <w:tc>
          <w:tcPr>
            <w:tcW w:w="1023" w:type="dxa"/>
            <w:tcBorders>
              <w:top w:val="single" w:color="auto" w:sz="4" w:space="0"/>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公灯</w:t>
            </w: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及时修复损坏的灯座、灯泡、开关等，保持灯具完好，亮灯率在99%以上。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trPr>
        <w:tc>
          <w:tcPr>
            <w:tcW w:w="10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p>
        </w:tc>
        <w:tc>
          <w:tcPr>
            <w:tcW w:w="1023" w:type="dxa"/>
            <w:tcBorders>
              <w:top w:val="single" w:color="auto" w:sz="4" w:space="0"/>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公共电气柜</w:t>
            </w: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每日一次巡查室内、室外公共电气柜，每月一次保养室内、室外公共电气柜，每年一次电气安全检查，每季度对室外电缆沟里的线路进行检查、维护，每月启动一次备用电源，保证电气设备运行安全正常。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中央空调系统</w:t>
            </w:r>
          </w:p>
        </w:tc>
        <w:tc>
          <w:tcPr>
            <w:tcW w:w="1023" w:type="dxa"/>
            <w:tcBorders>
              <w:top w:val="single" w:color="auto" w:sz="4" w:space="0"/>
              <w:left w:val="nil"/>
              <w:bottom w:val="single" w:color="auto" w:sz="4" w:space="0"/>
              <w:right w:val="single" w:color="auto" w:sz="4" w:space="0"/>
            </w:tcBorders>
            <w:vAlign w:val="center"/>
          </w:tcPr>
          <w:p>
            <w:pPr>
              <w:jc w:val="center"/>
              <w:rPr>
                <w:rFonts w:cs="宋体"/>
                <w:color w:val="000000"/>
                <w:kern w:val="0"/>
                <w:sz w:val="20"/>
              </w:rPr>
            </w:pPr>
          </w:p>
        </w:tc>
        <w:tc>
          <w:tcPr>
            <w:tcW w:w="7146" w:type="dxa"/>
            <w:tcBorders>
              <w:top w:val="single" w:color="auto" w:sz="4" w:space="0"/>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本物业中央空调在质保期内，由供货商负责维护保养，但物业应派1-2人参加供货商对采购人进行的培训，在需要时协助或接替供货商对中央空调的维护保养工作。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1047" w:type="dxa"/>
            <w:vAlign w:val="center"/>
          </w:tcPr>
          <w:p>
            <w:pPr>
              <w:jc w:val="center"/>
              <w:rPr>
                <w:rFonts w:cs="宋体"/>
                <w:color w:val="000000"/>
                <w:kern w:val="0"/>
                <w:sz w:val="20"/>
              </w:rPr>
            </w:pPr>
            <w:r>
              <w:rPr>
                <w:rFonts w:hint="eastAsia" w:cs="宋体"/>
                <w:color w:val="000000"/>
                <w:kern w:val="0"/>
                <w:sz w:val="20"/>
              </w:rPr>
              <w:t>消防系统</w:t>
            </w:r>
          </w:p>
        </w:tc>
        <w:tc>
          <w:tcPr>
            <w:tcW w:w="1023" w:type="dxa"/>
            <w:vAlign w:val="center"/>
          </w:tcPr>
          <w:p>
            <w:pPr>
              <w:jc w:val="center"/>
              <w:rPr>
                <w:rFonts w:cs="宋体"/>
                <w:color w:val="000000"/>
                <w:kern w:val="0"/>
                <w:sz w:val="20"/>
              </w:rPr>
            </w:pPr>
            <w:r>
              <w:rPr>
                <w:rFonts w:hint="eastAsia" w:cs="宋体"/>
                <w:color w:val="000000"/>
                <w:kern w:val="0"/>
                <w:sz w:val="20"/>
              </w:rPr>
              <w:t>消防设施、设备</w:t>
            </w:r>
          </w:p>
        </w:tc>
        <w:tc>
          <w:tcPr>
            <w:tcW w:w="7146" w:type="dxa"/>
            <w:vAlign w:val="center"/>
          </w:tcPr>
          <w:p>
            <w:pPr>
              <w:rPr>
                <w:rFonts w:cs="宋体"/>
                <w:color w:val="000000"/>
                <w:kern w:val="0"/>
                <w:sz w:val="20"/>
              </w:rPr>
            </w:pPr>
            <w:r>
              <w:rPr>
                <w:rFonts w:hint="eastAsia" w:cs="宋体"/>
                <w:color w:val="000000"/>
                <w:kern w:val="0"/>
                <w:sz w:val="20"/>
              </w:rPr>
              <w:t>1、消防泵每月启动一次并作记录，每年保养一次，保证其运行正常。</w:t>
            </w:r>
          </w:p>
          <w:p>
            <w:pPr>
              <w:rPr>
                <w:rFonts w:cs="宋体"/>
                <w:color w:val="000000"/>
                <w:kern w:val="0"/>
                <w:sz w:val="20"/>
              </w:rPr>
            </w:pPr>
            <w:r>
              <w:rPr>
                <w:rFonts w:hint="eastAsia" w:cs="宋体"/>
                <w:color w:val="000000"/>
                <w:kern w:val="0"/>
                <w:sz w:val="20"/>
              </w:rPr>
              <w:t>2、消防栓每月巡查一次，消防栓箱内各种配件完好。</w:t>
            </w:r>
          </w:p>
          <w:p>
            <w:pPr>
              <w:rPr>
                <w:rFonts w:cs="宋体"/>
                <w:color w:val="000000"/>
                <w:kern w:val="0"/>
                <w:sz w:val="20"/>
              </w:rPr>
            </w:pPr>
            <w:r>
              <w:rPr>
                <w:rFonts w:hint="eastAsia" w:cs="宋体"/>
                <w:color w:val="000000"/>
                <w:kern w:val="0"/>
                <w:sz w:val="20"/>
              </w:rPr>
              <w:t>3、每天检查火警功能、报警功能是否正常。</w:t>
            </w:r>
          </w:p>
          <w:p>
            <w:pPr>
              <w:rPr>
                <w:rFonts w:cs="宋体"/>
                <w:color w:val="000000"/>
                <w:kern w:val="0"/>
                <w:sz w:val="20"/>
              </w:rPr>
            </w:pPr>
            <w:r>
              <w:rPr>
                <w:rFonts w:hint="eastAsia" w:cs="宋体"/>
                <w:color w:val="000000"/>
                <w:kern w:val="0"/>
                <w:sz w:val="20"/>
              </w:rPr>
              <w:t>4、每年试验一次探测器，并对全部控制装置进行一次试验，火灾探测器投入运行二年后，应每隔三年全部清洗一次，不合格的应当调换。</w:t>
            </w:r>
          </w:p>
          <w:p>
            <w:pPr>
              <w:rPr>
                <w:rFonts w:cs="宋体"/>
                <w:color w:val="000000"/>
                <w:kern w:val="0"/>
                <w:sz w:val="20"/>
              </w:rPr>
            </w:pPr>
            <w:r>
              <w:rPr>
                <w:rFonts w:hint="eastAsia" w:cs="宋体"/>
                <w:color w:val="000000"/>
                <w:kern w:val="0"/>
                <w:sz w:val="20"/>
              </w:rPr>
              <w:t>5、每半年检查一次消防水带、阀杆处加注润滑油并作一次放水检查。</w:t>
            </w:r>
          </w:p>
          <w:p>
            <w:pPr>
              <w:rPr>
                <w:rFonts w:cs="宋体"/>
                <w:color w:val="000000"/>
                <w:kern w:val="0"/>
                <w:sz w:val="20"/>
              </w:rPr>
            </w:pPr>
            <w:r>
              <w:rPr>
                <w:rFonts w:hint="eastAsia" w:cs="宋体"/>
                <w:color w:val="000000"/>
                <w:kern w:val="0"/>
                <w:sz w:val="20"/>
              </w:rPr>
              <w:t>6、每月检查一次灭火器，临近失效立即更新或充压。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047" w:type="dxa"/>
            <w:vMerge w:val="restart"/>
            <w:tcBorders>
              <w:left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弱电系统</w:t>
            </w:r>
          </w:p>
        </w:tc>
        <w:tc>
          <w:tcPr>
            <w:tcW w:w="1023"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监视系统</w:t>
            </w:r>
          </w:p>
        </w:tc>
        <w:tc>
          <w:tcPr>
            <w:tcW w:w="7146" w:type="dxa"/>
            <w:tcBorders>
              <w:top w:val="nil"/>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不定期进行调试与保养，保证各项监控设备２４小时正常运行，能清楚显示出入人员的面部特征和车辆的车牌号，录像功能正常。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047" w:type="dxa"/>
            <w:vMerge w:val="continue"/>
            <w:tcBorders>
              <w:left w:val="single" w:color="auto" w:sz="4" w:space="0"/>
              <w:bottom w:val="single" w:color="auto" w:sz="4" w:space="0"/>
              <w:right w:val="single" w:color="auto" w:sz="4" w:space="0"/>
            </w:tcBorders>
            <w:vAlign w:val="center"/>
          </w:tcPr>
          <w:p>
            <w:pPr>
              <w:jc w:val="center"/>
              <w:rPr>
                <w:rFonts w:cs="宋体"/>
                <w:color w:val="000000"/>
                <w:kern w:val="0"/>
                <w:sz w:val="20"/>
              </w:rPr>
            </w:pPr>
          </w:p>
        </w:tc>
        <w:tc>
          <w:tcPr>
            <w:tcW w:w="1023"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电子巡更</w:t>
            </w:r>
          </w:p>
        </w:tc>
        <w:tc>
          <w:tcPr>
            <w:tcW w:w="7146" w:type="dxa"/>
            <w:tcBorders>
              <w:top w:val="nil"/>
              <w:left w:val="nil"/>
              <w:bottom w:val="single" w:color="auto" w:sz="4" w:space="0"/>
              <w:right w:val="single" w:color="auto" w:sz="4" w:space="0"/>
            </w:tcBorders>
            <w:vAlign w:val="center"/>
          </w:tcPr>
          <w:p>
            <w:pPr>
              <w:rPr>
                <w:rFonts w:cs="宋体"/>
                <w:color w:val="000000"/>
                <w:kern w:val="0"/>
                <w:sz w:val="20"/>
              </w:rPr>
            </w:pPr>
            <w:r>
              <w:rPr>
                <w:rFonts w:hint="eastAsia" w:cs="宋体"/>
                <w:color w:val="000000"/>
                <w:kern w:val="0"/>
                <w:sz w:val="20"/>
              </w:rPr>
              <w:t>根据需要设定巡更路线、时间，不定期地进行调试与保养，保证其正常运行，保持巡更时间、地点、人员和顺序等数据的显示、归档、查询和打印等功能正常，巡更违规记录提示功能正常。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电梯系统</w:t>
            </w:r>
          </w:p>
        </w:tc>
        <w:tc>
          <w:tcPr>
            <w:tcW w:w="1023"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电梯</w:t>
            </w:r>
          </w:p>
        </w:tc>
        <w:tc>
          <w:tcPr>
            <w:tcW w:w="7146" w:type="dxa"/>
            <w:tcBorders>
              <w:top w:val="nil"/>
              <w:left w:val="nil"/>
              <w:bottom w:val="single" w:color="auto" w:sz="4" w:space="0"/>
              <w:right w:val="single" w:color="auto" w:sz="4" w:space="0"/>
            </w:tcBorders>
            <w:vAlign w:val="center"/>
          </w:tcPr>
          <w:p>
            <w:pPr>
              <w:jc w:val="center"/>
              <w:rPr>
                <w:rFonts w:cs="宋体"/>
                <w:color w:val="000000"/>
                <w:kern w:val="0"/>
                <w:sz w:val="20"/>
              </w:rPr>
            </w:pPr>
            <w:r>
              <w:rPr>
                <w:rFonts w:hint="eastAsia" w:cs="宋体"/>
                <w:color w:val="000000"/>
                <w:kern w:val="0"/>
                <w:sz w:val="20"/>
              </w:rPr>
              <w:t>1、保证电梯24小时运行，轿厢内按钮、灯具等配件保持完好，轿厢整洁。</w:t>
            </w:r>
          </w:p>
          <w:p>
            <w:pPr>
              <w:jc w:val="left"/>
              <w:rPr>
                <w:rFonts w:cs="宋体"/>
                <w:color w:val="000000"/>
                <w:kern w:val="0"/>
                <w:sz w:val="20"/>
              </w:rPr>
            </w:pPr>
            <w:r>
              <w:rPr>
                <w:rFonts w:hint="eastAsia" w:cs="宋体"/>
                <w:color w:val="000000"/>
                <w:kern w:val="0"/>
                <w:sz w:val="20"/>
              </w:rPr>
              <w:t>2、委托专业维修保养单位进行一个月两次的定期保养，每年进行安全检测并持有有效的《安全使用许可证》，物业公司应有专人对电梯保养进行监督，并对电梯运行进行管理。</w:t>
            </w:r>
          </w:p>
          <w:p>
            <w:pPr>
              <w:jc w:val="left"/>
              <w:rPr>
                <w:rFonts w:cs="宋体"/>
                <w:color w:val="000000"/>
                <w:kern w:val="0"/>
                <w:sz w:val="20"/>
              </w:rPr>
            </w:pPr>
            <w:r>
              <w:rPr>
                <w:rFonts w:hint="eastAsia" w:cs="宋体"/>
                <w:color w:val="000000"/>
                <w:kern w:val="0"/>
                <w:sz w:val="20"/>
              </w:rPr>
              <w:t>3、电梯发生一般故障的，专业维修人员二小时内到达现场修理，发生电梯困人或其它重大事件时，物业管理人员须在五分钟内到现场应急处理，专业技术人员须在半小时内到现场进行救助。</w:t>
            </w:r>
          </w:p>
          <w:p>
            <w:pPr>
              <w:jc w:val="left"/>
              <w:rPr>
                <w:rFonts w:cs="宋体"/>
                <w:color w:val="000000"/>
                <w:kern w:val="0"/>
                <w:sz w:val="20"/>
              </w:rPr>
            </w:pPr>
            <w:r>
              <w:rPr>
                <w:rFonts w:hint="eastAsia" w:cs="宋体"/>
                <w:color w:val="000000"/>
                <w:kern w:val="0"/>
                <w:sz w:val="20"/>
              </w:rPr>
              <w:t>4、电梯门无安全关闭装置、无自动称重感应装置或无紧急呼叫装置须设专人驾驶的，或由业主大会要求专人驾驶的，驾驶员应坚守岗位不脱岗，保障安全运行。</w:t>
            </w:r>
          </w:p>
        </w:tc>
      </w:tr>
    </w:tbl>
    <w:p>
      <w:pPr>
        <w:adjustRightInd w:val="0"/>
        <w:snapToGrid w:val="0"/>
        <w:spacing w:line="380" w:lineRule="exact"/>
        <w:rPr>
          <w:rFonts w:ascii="宋体" w:hAnsi="宋体"/>
          <w:kern w:val="0"/>
          <w:sz w:val="18"/>
          <w:szCs w:val="18"/>
        </w:rPr>
      </w:pPr>
    </w:p>
    <w:p>
      <w:pPr>
        <w:adjustRightInd w:val="0"/>
        <w:snapToGrid w:val="0"/>
        <w:spacing w:line="380" w:lineRule="exact"/>
        <w:rPr>
          <w:rFonts w:ascii="宋体" w:hAnsi="宋体"/>
          <w:b/>
          <w:bCs/>
          <w:szCs w:val="21"/>
        </w:rPr>
      </w:pPr>
      <w:r>
        <w:rPr>
          <w:rFonts w:hint="eastAsia" w:ascii="宋体" w:hAnsi="宋体"/>
          <w:b/>
          <w:bCs/>
          <w:kern w:val="0"/>
          <w:sz w:val="18"/>
          <w:szCs w:val="18"/>
        </w:rPr>
        <w:t>（</w:t>
      </w:r>
      <w:r>
        <w:rPr>
          <w:rFonts w:ascii="宋体" w:hAnsi="宋体"/>
          <w:b/>
          <w:bCs/>
          <w:szCs w:val="21"/>
        </w:rPr>
        <w:t>6）会务服务内容和标准</w:t>
      </w:r>
    </w:p>
    <w:tbl>
      <w:tblPr>
        <w:tblStyle w:val="2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vAlign w:val="center"/>
          </w:tcPr>
          <w:p>
            <w:pPr>
              <w:jc w:val="left"/>
              <w:rPr>
                <w:rFonts w:ascii="宋体" w:cs="宋体"/>
                <w:kern w:val="0"/>
                <w:szCs w:val="21"/>
              </w:rPr>
            </w:pPr>
            <w:r>
              <w:rPr>
                <w:rFonts w:hint="eastAsia" w:ascii="宋体" w:hAnsi="宋体" w:cs="宋体"/>
                <w:kern w:val="0"/>
                <w:szCs w:val="21"/>
              </w:rPr>
              <w:t>服务项目</w:t>
            </w:r>
          </w:p>
        </w:tc>
        <w:tc>
          <w:tcPr>
            <w:tcW w:w="8064" w:type="dxa"/>
            <w:vAlign w:val="center"/>
          </w:tcPr>
          <w:p>
            <w:pPr>
              <w:jc w:val="left"/>
              <w:rPr>
                <w:rFonts w:ascii="宋体" w:cs="宋体"/>
                <w:kern w:val="0"/>
                <w:szCs w:val="21"/>
              </w:rPr>
            </w:pPr>
            <w:r>
              <w:rPr>
                <w:rFonts w:hint="eastAsia" w:ascii="宋体" w:hAnsi="宋体" w:cs="宋体"/>
                <w:kern w:val="0"/>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152" w:type="dxa"/>
            <w:vAlign w:val="center"/>
          </w:tcPr>
          <w:p>
            <w:pPr>
              <w:jc w:val="left"/>
              <w:rPr>
                <w:rFonts w:ascii="宋体" w:cs="宋体"/>
                <w:kern w:val="0"/>
                <w:szCs w:val="21"/>
              </w:rPr>
            </w:pPr>
            <w:r>
              <w:rPr>
                <w:rFonts w:hint="eastAsia" w:ascii="宋体" w:hAnsi="宋体" w:cs="宋体"/>
                <w:kern w:val="0"/>
                <w:szCs w:val="21"/>
              </w:rPr>
              <w:t>会务服务</w:t>
            </w:r>
          </w:p>
        </w:tc>
        <w:tc>
          <w:tcPr>
            <w:tcW w:w="806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、认真做好各类会议接待服务工作</w:t>
            </w:r>
            <w:r>
              <w:rPr>
                <w:rFonts w:ascii="宋体" w:cs="宋体"/>
                <w:kern w:val="0"/>
                <w:szCs w:val="21"/>
              </w:rPr>
              <w:t>,</w:t>
            </w:r>
            <w:r>
              <w:rPr>
                <w:rFonts w:hint="eastAsia" w:ascii="宋体" w:hAnsi="宋体" w:cs="宋体"/>
                <w:kern w:val="0"/>
                <w:szCs w:val="21"/>
              </w:rPr>
              <w:t>根据要求提前布置好会标、席签、话筒，合理摆放花卉，确保会议顺利进行。</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、协助甲方做好会议室的音响、灯光、视频等设备检查、调试，发现异样，立即检修处理，确保正常运转。会议结束后，清理好话筒等器具，关闭电源。</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、做好各会议室的保洁工作。在每次开会前，做到桌、椅、台面无灰尘、无污渍，地面清洁，室内无蜘蛛网。</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、会议服务人员，要爱岗敬业，忠于职守，服从指挥，统一着装，良好的沟通能力、协调能力、较强的服务意识、敬业精神，仪表仪容端庄。</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、会议服务人员做到热情周到，面带微笑，用语礼貌，及时续水，服务规范。</w:t>
            </w:r>
          </w:p>
          <w:p>
            <w:pPr>
              <w:jc w:val="left"/>
              <w:rPr>
                <w:rFonts w:ascii="宋体" w:cs="宋体"/>
                <w:kern w:val="0"/>
                <w:szCs w:val="21"/>
              </w:rPr>
            </w:pPr>
            <w:r>
              <w:rPr>
                <w:rFonts w:ascii="宋体" w:hAnsi="宋体" w:cs="宋体"/>
                <w:kern w:val="0"/>
                <w:szCs w:val="21"/>
              </w:rPr>
              <w:t>6</w:t>
            </w:r>
            <w:r>
              <w:rPr>
                <w:rFonts w:hint="eastAsia" w:ascii="宋体" w:hAnsi="宋体" w:cs="宋体"/>
                <w:kern w:val="0"/>
                <w:szCs w:val="21"/>
              </w:rPr>
              <w:t>、爱护设备设施，经常维修保养，若有缺损，应及时添补、修复。</w:t>
            </w:r>
          </w:p>
          <w:p>
            <w:pPr>
              <w:jc w:val="left"/>
              <w:rPr>
                <w:rFonts w:ascii="宋体" w:cs="宋体"/>
                <w:kern w:val="0"/>
                <w:szCs w:val="21"/>
              </w:rPr>
            </w:pPr>
            <w:r>
              <w:rPr>
                <w:rFonts w:ascii="宋体" w:hAnsi="宋体" w:cs="宋体"/>
                <w:kern w:val="0"/>
                <w:szCs w:val="21"/>
              </w:rPr>
              <w:t>7</w:t>
            </w:r>
            <w:r>
              <w:rPr>
                <w:rFonts w:hint="eastAsia" w:ascii="宋体" w:hAnsi="宋体" w:cs="宋体"/>
                <w:kern w:val="0"/>
                <w:szCs w:val="21"/>
              </w:rPr>
              <w:t>、学习消防知识，掌握各种消防器材的使用，发现不安全隐患，及时汇报，共同做好防火警、防盗窃、防漏水等工作，保证会议中心的安全。</w:t>
            </w:r>
          </w:p>
          <w:p>
            <w:pPr>
              <w:jc w:val="left"/>
              <w:rPr>
                <w:rFonts w:ascii="宋体" w:cs="宋体"/>
                <w:kern w:val="0"/>
                <w:szCs w:val="21"/>
              </w:rPr>
            </w:pPr>
            <w:r>
              <w:rPr>
                <w:rFonts w:ascii="宋体" w:hAnsi="宋体" w:cs="宋体"/>
                <w:kern w:val="0"/>
                <w:szCs w:val="21"/>
              </w:rPr>
              <w:t>8</w:t>
            </w:r>
            <w:r>
              <w:rPr>
                <w:rFonts w:hint="eastAsia" w:ascii="宋体" w:hAnsi="宋体" w:cs="宋体"/>
                <w:kern w:val="0"/>
                <w:szCs w:val="21"/>
              </w:rPr>
              <w:t>、强调安全保密，坚持内外有别，不泄露内部会议内容。</w:t>
            </w:r>
          </w:p>
          <w:p>
            <w:pPr>
              <w:jc w:val="left"/>
              <w:rPr>
                <w:rFonts w:ascii="宋体" w:cs="宋体"/>
                <w:kern w:val="0"/>
                <w:szCs w:val="21"/>
              </w:rPr>
            </w:pPr>
            <w:r>
              <w:rPr>
                <w:rFonts w:ascii="宋体" w:hAnsi="宋体" w:cs="宋体"/>
                <w:kern w:val="0"/>
                <w:szCs w:val="21"/>
              </w:rPr>
              <w:t>9</w:t>
            </w:r>
            <w:r>
              <w:rPr>
                <w:rFonts w:hint="eastAsia" w:ascii="宋体" w:hAnsi="宋体" w:cs="宋体"/>
                <w:kern w:val="0"/>
                <w:szCs w:val="21"/>
              </w:rPr>
              <w:t>、分发好报纸、邮件及协助甲方做好资料打印、复印等工作。</w:t>
            </w:r>
          </w:p>
        </w:tc>
      </w:tr>
    </w:tbl>
    <w:p>
      <w:pPr>
        <w:rPr>
          <w:rFonts w:asciiTheme="minorEastAsia" w:hAnsiTheme="minorEastAsia" w:cstheme="minorEastAsia"/>
          <w:kern w:val="0"/>
          <w:sz w:val="24"/>
        </w:rPr>
      </w:pPr>
      <w:r>
        <w:rPr>
          <w:rFonts w:hint="eastAsia" w:asciiTheme="minorEastAsia" w:hAnsiTheme="minorEastAsia" w:cstheme="minorEastAsia"/>
          <w:kern w:val="0"/>
          <w:sz w:val="24"/>
        </w:rPr>
        <w:t xml:space="preserve">    </w:t>
      </w:r>
    </w:p>
    <w:p>
      <w:pPr>
        <w:ind w:firstLine="482" w:firstLineChars="200"/>
        <w:rPr>
          <w:rFonts w:asciiTheme="minorEastAsia" w:hAnsiTheme="minorEastAsia" w:cstheme="minorEastAsia"/>
          <w:b/>
          <w:bCs/>
          <w:kern w:val="0"/>
          <w:sz w:val="24"/>
        </w:rPr>
      </w:pPr>
    </w:p>
    <w:p>
      <w:pPr>
        <w:ind w:firstLine="482" w:firstLineChars="200"/>
        <w:rPr>
          <w:rFonts w:ascii="宋体"/>
          <w:b/>
          <w:bCs/>
          <w:sz w:val="28"/>
          <w:szCs w:val="28"/>
        </w:rPr>
      </w:pPr>
      <w:r>
        <w:rPr>
          <w:rFonts w:hint="eastAsia" w:asciiTheme="minorEastAsia" w:hAnsiTheme="minorEastAsia" w:cstheme="minorEastAsia"/>
          <w:b/>
          <w:bCs/>
          <w:kern w:val="0"/>
          <w:sz w:val="24"/>
        </w:rPr>
        <w:t>(7)</w:t>
      </w:r>
      <w:r>
        <w:rPr>
          <w:rFonts w:hint="eastAsia" w:ascii="宋体" w:hAnsi="宋体" w:cs="宋体"/>
          <w:b/>
          <w:bCs/>
          <w:sz w:val="28"/>
          <w:szCs w:val="28"/>
        </w:rPr>
        <w:t>物业构成明细表</w:t>
      </w:r>
    </w:p>
    <w:tbl>
      <w:tblPr>
        <w:tblStyle w:val="23"/>
        <w:tblW w:w="918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1423"/>
        <w:gridCol w:w="2470"/>
        <w:gridCol w:w="21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7" w:hRule="exact"/>
        </w:trPr>
        <w:tc>
          <w:tcPr>
            <w:tcW w:w="3167" w:type="dxa"/>
            <w:tcBorders>
              <w:top w:val="single" w:color="auto" w:sz="8" w:space="0"/>
            </w:tcBorders>
            <w:vAlign w:val="center"/>
          </w:tcPr>
          <w:p>
            <w:pPr>
              <w:spacing w:line="600" w:lineRule="exact"/>
              <w:jc w:val="center"/>
              <w:rPr>
                <w:rFonts w:cs="宋体"/>
                <w:color w:val="000000"/>
                <w:kern w:val="0"/>
                <w:sz w:val="20"/>
              </w:rPr>
            </w:pPr>
            <w:r>
              <w:rPr>
                <w:rFonts w:hint="eastAsia" w:cs="宋体"/>
                <w:color w:val="000000"/>
                <w:kern w:val="0"/>
                <w:sz w:val="20"/>
              </w:rPr>
              <w:t>类</w:t>
            </w:r>
            <w:r>
              <w:rPr>
                <w:rFonts w:cs="宋体"/>
                <w:color w:val="000000"/>
                <w:kern w:val="0"/>
                <w:sz w:val="20"/>
              </w:rPr>
              <w:t xml:space="preserve">  </w:t>
            </w:r>
            <w:r>
              <w:rPr>
                <w:rFonts w:hint="eastAsia" w:cs="宋体"/>
                <w:color w:val="000000"/>
                <w:kern w:val="0"/>
                <w:sz w:val="20"/>
              </w:rPr>
              <w:t>型</w:t>
            </w:r>
          </w:p>
        </w:tc>
        <w:tc>
          <w:tcPr>
            <w:tcW w:w="1423" w:type="dxa"/>
            <w:tcBorders>
              <w:top w:val="single" w:color="auto" w:sz="8" w:space="0"/>
            </w:tcBorders>
            <w:vAlign w:val="center"/>
          </w:tcPr>
          <w:p>
            <w:pPr>
              <w:spacing w:line="600" w:lineRule="exact"/>
              <w:jc w:val="center"/>
              <w:rPr>
                <w:rFonts w:cs="宋体"/>
                <w:color w:val="000000"/>
                <w:kern w:val="0"/>
                <w:sz w:val="20"/>
              </w:rPr>
            </w:pPr>
            <w:r>
              <w:rPr>
                <w:rFonts w:hint="eastAsia" w:cs="宋体"/>
                <w:color w:val="000000"/>
                <w:kern w:val="0"/>
                <w:sz w:val="20"/>
              </w:rPr>
              <w:t>幢</w:t>
            </w:r>
            <w:r>
              <w:rPr>
                <w:rFonts w:cs="宋体"/>
                <w:color w:val="000000"/>
                <w:kern w:val="0"/>
                <w:sz w:val="20"/>
              </w:rPr>
              <w:t xml:space="preserve">  </w:t>
            </w:r>
            <w:r>
              <w:rPr>
                <w:rFonts w:hint="eastAsia" w:cs="宋体"/>
                <w:color w:val="000000"/>
                <w:kern w:val="0"/>
                <w:sz w:val="20"/>
              </w:rPr>
              <w:t>数</w:t>
            </w:r>
          </w:p>
        </w:tc>
        <w:tc>
          <w:tcPr>
            <w:tcW w:w="2470" w:type="dxa"/>
            <w:tcBorders>
              <w:top w:val="single" w:color="auto" w:sz="8" w:space="0"/>
            </w:tcBorders>
            <w:vAlign w:val="center"/>
          </w:tcPr>
          <w:p>
            <w:pPr>
              <w:spacing w:line="600" w:lineRule="exact"/>
              <w:jc w:val="center"/>
              <w:rPr>
                <w:rFonts w:cs="宋体"/>
                <w:color w:val="000000"/>
                <w:kern w:val="0"/>
                <w:sz w:val="20"/>
              </w:rPr>
            </w:pPr>
            <w:r>
              <w:rPr>
                <w:rFonts w:hint="eastAsia" w:cs="宋体"/>
                <w:color w:val="000000"/>
                <w:kern w:val="0"/>
                <w:sz w:val="20"/>
              </w:rPr>
              <w:t>套（单元）数</w:t>
            </w:r>
          </w:p>
        </w:tc>
        <w:tc>
          <w:tcPr>
            <w:tcW w:w="2121" w:type="dxa"/>
            <w:tcBorders>
              <w:top w:val="single" w:color="auto" w:sz="8" w:space="0"/>
            </w:tcBorders>
            <w:vAlign w:val="center"/>
          </w:tcPr>
          <w:p>
            <w:pPr>
              <w:spacing w:line="600" w:lineRule="exact"/>
              <w:jc w:val="center"/>
              <w:rPr>
                <w:rFonts w:cs="宋体"/>
                <w:color w:val="000000"/>
                <w:kern w:val="0"/>
                <w:sz w:val="20"/>
              </w:rPr>
            </w:pPr>
            <w:r>
              <w:rPr>
                <w:rFonts w:hint="eastAsia" w:cs="宋体"/>
                <w:color w:val="000000"/>
                <w:kern w:val="0"/>
                <w:sz w:val="20"/>
              </w:rPr>
              <w:t>建筑面积（平方米）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业主占地面积</w:t>
            </w:r>
          </w:p>
        </w:tc>
        <w:tc>
          <w:tcPr>
            <w:tcW w:w="1423" w:type="dxa"/>
            <w:vAlign w:val="center"/>
          </w:tcPr>
          <w:p>
            <w:pPr>
              <w:spacing w:line="600" w:lineRule="exact"/>
              <w:jc w:val="center"/>
              <w:rPr>
                <w:rFonts w:cs="宋体"/>
                <w:color w:val="000000"/>
                <w:kern w:val="0"/>
                <w:sz w:val="20"/>
              </w:rPr>
            </w:pPr>
          </w:p>
        </w:tc>
        <w:tc>
          <w:tcPr>
            <w:tcW w:w="2470" w:type="dxa"/>
            <w:vAlign w:val="center"/>
          </w:tcPr>
          <w:p>
            <w:pPr>
              <w:spacing w:line="600" w:lineRule="exact"/>
              <w:jc w:val="center"/>
              <w:rPr>
                <w:rFonts w:cs="宋体"/>
                <w:color w:val="000000"/>
                <w:kern w:val="0"/>
                <w:sz w:val="20"/>
              </w:rPr>
            </w:pPr>
          </w:p>
        </w:tc>
        <w:tc>
          <w:tcPr>
            <w:tcW w:w="2121" w:type="dxa"/>
            <w:vAlign w:val="center"/>
          </w:tcPr>
          <w:p>
            <w:pPr>
              <w:spacing w:line="600" w:lineRule="exact"/>
              <w:ind w:firstLine="300" w:firstLineChars="150"/>
              <w:jc w:val="center"/>
              <w:rPr>
                <w:rFonts w:cs="宋体"/>
                <w:color w:val="000000"/>
                <w:kern w:val="0"/>
                <w:sz w:val="20"/>
              </w:rPr>
            </w:pPr>
            <w:r>
              <w:rPr>
                <w:rFonts w:hint="eastAsia" w:cs="宋体"/>
                <w:color w:val="000000"/>
                <w:kern w:val="0"/>
                <w:sz w:val="20"/>
              </w:rPr>
              <w:t>6770.33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办公楼</w:t>
            </w:r>
          </w:p>
        </w:tc>
        <w:tc>
          <w:tcPr>
            <w:tcW w:w="1423" w:type="dxa"/>
            <w:vAlign w:val="center"/>
          </w:tcPr>
          <w:p>
            <w:pPr>
              <w:spacing w:line="600" w:lineRule="exact"/>
              <w:jc w:val="center"/>
              <w:rPr>
                <w:rFonts w:cs="宋体"/>
                <w:color w:val="000000"/>
                <w:kern w:val="0"/>
                <w:sz w:val="20"/>
              </w:rPr>
            </w:pPr>
            <w:r>
              <w:rPr>
                <w:rFonts w:cs="宋体"/>
                <w:color w:val="000000"/>
                <w:kern w:val="0"/>
                <w:sz w:val="20"/>
              </w:rPr>
              <w:t>1</w:t>
            </w:r>
          </w:p>
        </w:tc>
        <w:tc>
          <w:tcPr>
            <w:tcW w:w="2470" w:type="dxa"/>
            <w:vAlign w:val="center"/>
          </w:tcPr>
          <w:p>
            <w:pPr>
              <w:spacing w:line="600" w:lineRule="exact"/>
              <w:jc w:val="center"/>
              <w:rPr>
                <w:rFonts w:cs="宋体"/>
                <w:color w:val="000000"/>
                <w:kern w:val="0"/>
                <w:sz w:val="20"/>
              </w:rPr>
            </w:pPr>
          </w:p>
        </w:tc>
        <w:tc>
          <w:tcPr>
            <w:tcW w:w="2121" w:type="dxa"/>
            <w:vAlign w:val="center"/>
          </w:tcPr>
          <w:p>
            <w:pPr>
              <w:spacing w:line="600" w:lineRule="exact"/>
              <w:ind w:firstLine="300" w:firstLineChars="150"/>
              <w:jc w:val="center"/>
              <w:rPr>
                <w:rFonts w:cs="宋体"/>
                <w:color w:val="000000"/>
                <w:kern w:val="0"/>
                <w:sz w:val="20"/>
              </w:rPr>
            </w:pPr>
            <w:r>
              <w:rPr>
                <w:rFonts w:hint="eastAsia" w:cs="宋体"/>
                <w:color w:val="000000"/>
                <w:kern w:val="0"/>
                <w:sz w:val="20"/>
              </w:rPr>
              <w:t>5627.00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trPr>
        <w:tc>
          <w:tcPr>
            <w:tcW w:w="3167" w:type="dxa"/>
            <w:vAlign w:val="center"/>
          </w:tcPr>
          <w:p>
            <w:pPr>
              <w:jc w:val="center"/>
              <w:rPr>
                <w:rFonts w:cs="宋体"/>
                <w:color w:val="000000"/>
                <w:kern w:val="0"/>
                <w:sz w:val="20"/>
              </w:rPr>
            </w:pPr>
            <w:r>
              <w:rPr>
                <w:rFonts w:hint="eastAsia" w:cs="宋体"/>
                <w:color w:val="000000"/>
                <w:kern w:val="0"/>
                <w:sz w:val="20"/>
              </w:rPr>
              <w:t>领导办公室及宿舍</w:t>
            </w:r>
          </w:p>
        </w:tc>
        <w:tc>
          <w:tcPr>
            <w:tcW w:w="1423" w:type="dxa"/>
            <w:vAlign w:val="center"/>
          </w:tcPr>
          <w:p>
            <w:pPr>
              <w:spacing w:line="600" w:lineRule="exact"/>
              <w:jc w:val="center"/>
              <w:rPr>
                <w:rFonts w:cs="宋体"/>
                <w:color w:val="000000"/>
                <w:kern w:val="0"/>
                <w:sz w:val="20"/>
              </w:rPr>
            </w:pPr>
            <w:r>
              <w:rPr>
                <w:rFonts w:cs="宋体"/>
                <w:color w:val="000000"/>
                <w:kern w:val="0"/>
                <w:sz w:val="20"/>
              </w:rPr>
              <w:t>1</w:t>
            </w:r>
          </w:p>
        </w:tc>
        <w:tc>
          <w:tcPr>
            <w:tcW w:w="2470" w:type="dxa"/>
            <w:vAlign w:val="center"/>
          </w:tcPr>
          <w:p>
            <w:pPr>
              <w:spacing w:line="600" w:lineRule="exact"/>
              <w:jc w:val="center"/>
              <w:rPr>
                <w:rFonts w:cs="宋体"/>
                <w:color w:val="000000"/>
                <w:kern w:val="0"/>
                <w:sz w:val="20"/>
              </w:rPr>
            </w:pPr>
            <w:r>
              <w:rPr>
                <w:rFonts w:cs="宋体"/>
                <w:color w:val="000000"/>
                <w:kern w:val="0"/>
                <w:sz w:val="20"/>
              </w:rPr>
              <w:t>6</w:t>
            </w:r>
          </w:p>
        </w:tc>
        <w:tc>
          <w:tcPr>
            <w:tcW w:w="2121" w:type="dxa"/>
            <w:vAlign w:val="center"/>
          </w:tcPr>
          <w:p>
            <w:pPr>
              <w:spacing w:line="600" w:lineRule="exact"/>
              <w:jc w:val="center"/>
              <w:rPr>
                <w:rFonts w:cs="宋体"/>
                <w:color w:val="000000"/>
                <w:kern w:val="0"/>
                <w:sz w:val="20"/>
              </w:rPr>
            </w:pPr>
            <w:r>
              <w:rPr>
                <w:rFonts w:hint="eastAsia" w:cs="宋体"/>
                <w:color w:val="000000"/>
                <w:kern w:val="0"/>
                <w:sz w:val="20"/>
              </w:rPr>
              <w:t>300.00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停车场</w:t>
            </w:r>
          </w:p>
        </w:tc>
        <w:tc>
          <w:tcPr>
            <w:tcW w:w="1423" w:type="dxa"/>
            <w:vAlign w:val="center"/>
          </w:tcPr>
          <w:p>
            <w:pPr>
              <w:spacing w:line="600" w:lineRule="exact"/>
              <w:jc w:val="center"/>
              <w:rPr>
                <w:rFonts w:cs="宋体"/>
                <w:color w:val="000000"/>
                <w:kern w:val="0"/>
                <w:sz w:val="20"/>
              </w:rPr>
            </w:pPr>
            <w:r>
              <w:rPr>
                <w:rFonts w:cs="宋体"/>
                <w:color w:val="000000"/>
                <w:kern w:val="0"/>
                <w:sz w:val="20"/>
              </w:rPr>
              <w:t>1</w:t>
            </w:r>
          </w:p>
        </w:tc>
        <w:tc>
          <w:tcPr>
            <w:tcW w:w="2470" w:type="dxa"/>
            <w:vAlign w:val="center"/>
          </w:tcPr>
          <w:p>
            <w:pPr>
              <w:spacing w:line="600" w:lineRule="exact"/>
              <w:jc w:val="center"/>
              <w:rPr>
                <w:rFonts w:cs="宋体"/>
                <w:color w:val="000000"/>
                <w:kern w:val="0"/>
                <w:sz w:val="20"/>
              </w:rPr>
            </w:pPr>
          </w:p>
        </w:tc>
        <w:tc>
          <w:tcPr>
            <w:tcW w:w="2121" w:type="dxa"/>
            <w:vAlign w:val="center"/>
          </w:tcPr>
          <w:p>
            <w:pPr>
              <w:spacing w:line="600" w:lineRule="exact"/>
              <w:jc w:val="center"/>
              <w:rPr>
                <w:rFonts w:cs="宋体"/>
                <w:color w:val="000000"/>
                <w:kern w:val="0"/>
                <w:sz w:val="20"/>
              </w:rPr>
            </w:pPr>
            <w:r>
              <w:rPr>
                <w:rFonts w:hint="eastAsia" w:cs="宋体"/>
                <w:color w:val="000000"/>
                <w:kern w:val="0"/>
                <w:sz w:val="20"/>
              </w:rPr>
              <w:t>5400.00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机关大院</w:t>
            </w:r>
          </w:p>
        </w:tc>
        <w:tc>
          <w:tcPr>
            <w:tcW w:w="1423" w:type="dxa"/>
            <w:vAlign w:val="center"/>
          </w:tcPr>
          <w:p>
            <w:pPr>
              <w:spacing w:line="600" w:lineRule="exact"/>
              <w:jc w:val="center"/>
              <w:rPr>
                <w:rFonts w:cs="宋体"/>
                <w:color w:val="000000"/>
                <w:kern w:val="0"/>
                <w:sz w:val="20"/>
              </w:rPr>
            </w:pPr>
            <w:r>
              <w:rPr>
                <w:rFonts w:cs="宋体"/>
                <w:color w:val="000000"/>
                <w:kern w:val="0"/>
                <w:sz w:val="20"/>
              </w:rPr>
              <w:t>1</w:t>
            </w:r>
          </w:p>
        </w:tc>
        <w:tc>
          <w:tcPr>
            <w:tcW w:w="2470" w:type="dxa"/>
            <w:vAlign w:val="center"/>
          </w:tcPr>
          <w:p>
            <w:pPr>
              <w:spacing w:line="600" w:lineRule="exact"/>
              <w:jc w:val="center"/>
              <w:rPr>
                <w:rFonts w:cs="宋体"/>
                <w:color w:val="000000"/>
                <w:kern w:val="0"/>
                <w:sz w:val="20"/>
              </w:rPr>
            </w:pPr>
          </w:p>
        </w:tc>
        <w:tc>
          <w:tcPr>
            <w:tcW w:w="2121" w:type="dxa"/>
            <w:vAlign w:val="center"/>
          </w:tcPr>
          <w:p>
            <w:pPr>
              <w:spacing w:line="600" w:lineRule="exact"/>
              <w:jc w:val="center"/>
              <w:rPr>
                <w:rFonts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3167" w:type="dxa"/>
            <w:vAlign w:val="center"/>
          </w:tcPr>
          <w:p>
            <w:pPr>
              <w:spacing w:line="600" w:lineRule="exact"/>
              <w:ind w:firstLine="400" w:firstLineChars="200"/>
              <w:jc w:val="center"/>
              <w:rPr>
                <w:rFonts w:cs="宋体"/>
                <w:color w:val="000000"/>
                <w:kern w:val="0"/>
                <w:sz w:val="20"/>
              </w:rPr>
            </w:pPr>
            <w:r>
              <w:rPr>
                <w:rFonts w:hint="eastAsia" w:cs="宋体"/>
                <w:color w:val="000000"/>
                <w:kern w:val="0"/>
                <w:sz w:val="20"/>
              </w:rPr>
              <w:t>值班室</w:t>
            </w:r>
          </w:p>
        </w:tc>
        <w:tc>
          <w:tcPr>
            <w:tcW w:w="1423" w:type="dxa"/>
            <w:vAlign w:val="center"/>
          </w:tcPr>
          <w:p>
            <w:pPr>
              <w:spacing w:line="600" w:lineRule="exact"/>
              <w:jc w:val="center"/>
              <w:rPr>
                <w:rFonts w:cs="宋体"/>
                <w:color w:val="000000"/>
                <w:kern w:val="0"/>
                <w:sz w:val="20"/>
              </w:rPr>
            </w:pPr>
            <w:r>
              <w:rPr>
                <w:rFonts w:hint="eastAsia" w:cs="宋体"/>
                <w:color w:val="000000"/>
                <w:kern w:val="0"/>
                <w:sz w:val="20"/>
              </w:rPr>
              <w:t>4</w:t>
            </w:r>
          </w:p>
        </w:tc>
        <w:tc>
          <w:tcPr>
            <w:tcW w:w="2470" w:type="dxa"/>
            <w:vAlign w:val="center"/>
          </w:tcPr>
          <w:p>
            <w:pPr>
              <w:spacing w:line="600" w:lineRule="exact"/>
              <w:ind w:firstLine="700" w:firstLineChars="350"/>
              <w:jc w:val="center"/>
              <w:rPr>
                <w:rFonts w:cs="宋体"/>
                <w:color w:val="000000"/>
                <w:kern w:val="0"/>
                <w:sz w:val="20"/>
              </w:rPr>
            </w:pPr>
          </w:p>
        </w:tc>
        <w:tc>
          <w:tcPr>
            <w:tcW w:w="2121" w:type="dxa"/>
            <w:vAlign w:val="center"/>
          </w:tcPr>
          <w:p>
            <w:pPr>
              <w:spacing w:line="600" w:lineRule="exact"/>
              <w:ind w:firstLine="400" w:firstLineChars="200"/>
              <w:jc w:val="center"/>
              <w:rPr>
                <w:rFonts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烟站</w:t>
            </w:r>
          </w:p>
        </w:tc>
        <w:tc>
          <w:tcPr>
            <w:tcW w:w="1423" w:type="dxa"/>
            <w:vAlign w:val="center"/>
          </w:tcPr>
          <w:p>
            <w:pPr>
              <w:spacing w:line="600" w:lineRule="exact"/>
              <w:ind w:firstLine="94" w:firstLineChars="47"/>
              <w:jc w:val="center"/>
              <w:rPr>
                <w:rFonts w:cs="宋体"/>
                <w:color w:val="000000"/>
                <w:kern w:val="0"/>
                <w:sz w:val="20"/>
              </w:rPr>
            </w:pPr>
            <w:r>
              <w:rPr>
                <w:rFonts w:hint="eastAsia" w:cs="宋体"/>
                <w:color w:val="000000"/>
                <w:kern w:val="0"/>
                <w:sz w:val="20"/>
              </w:rPr>
              <w:t>2</w:t>
            </w:r>
          </w:p>
        </w:tc>
        <w:tc>
          <w:tcPr>
            <w:tcW w:w="2470" w:type="dxa"/>
            <w:vAlign w:val="center"/>
          </w:tcPr>
          <w:p>
            <w:pPr>
              <w:spacing w:line="600" w:lineRule="exact"/>
              <w:ind w:firstLine="200" w:firstLineChars="100"/>
              <w:jc w:val="center"/>
              <w:rPr>
                <w:rFonts w:cs="宋体"/>
                <w:color w:val="000000"/>
                <w:kern w:val="0"/>
                <w:sz w:val="20"/>
              </w:rPr>
            </w:pPr>
          </w:p>
        </w:tc>
        <w:tc>
          <w:tcPr>
            <w:tcW w:w="2121" w:type="dxa"/>
            <w:vAlign w:val="center"/>
          </w:tcPr>
          <w:p>
            <w:pPr>
              <w:spacing w:line="600" w:lineRule="exact"/>
              <w:ind w:firstLine="400" w:firstLineChars="200"/>
              <w:jc w:val="center"/>
              <w:rPr>
                <w:rFonts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仓库</w:t>
            </w:r>
          </w:p>
        </w:tc>
        <w:tc>
          <w:tcPr>
            <w:tcW w:w="1423" w:type="dxa"/>
            <w:vAlign w:val="center"/>
          </w:tcPr>
          <w:p>
            <w:pPr>
              <w:spacing w:line="600" w:lineRule="exact"/>
              <w:jc w:val="center"/>
              <w:rPr>
                <w:rFonts w:cs="宋体"/>
                <w:color w:val="000000"/>
                <w:kern w:val="0"/>
                <w:sz w:val="20"/>
              </w:rPr>
            </w:pPr>
            <w:r>
              <w:rPr>
                <w:rFonts w:hint="eastAsia" w:cs="宋体"/>
                <w:color w:val="000000"/>
                <w:kern w:val="0"/>
                <w:sz w:val="20"/>
              </w:rPr>
              <w:t>1</w:t>
            </w:r>
          </w:p>
        </w:tc>
        <w:tc>
          <w:tcPr>
            <w:tcW w:w="2470" w:type="dxa"/>
            <w:vAlign w:val="center"/>
          </w:tcPr>
          <w:p>
            <w:pPr>
              <w:spacing w:line="600" w:lineRule="exact"/>
              <w:ind w:firstLine="200" w:firstLineChars="100"/>
              <w:jc w:val="center"/>
              <w:rPr>
                <w:rFonts w:cs="宋体"/>
                <w:color w:val="000000"/>
                <w:kern w:val="0"/>
                <w:sz w:val="20"/>
              </w:rPr>
            </w:pPr>
          </w:p>
        </w:tc>
        <w:tc>
          <w:tcPr>
            <w:tcW w:w="2121" w:type="dxa"/>
            <w:vAlign w:val="center"/>
          </w:tcPr>
          <w:p>
            <w:pPr>
              <w:spacing w:line="600" w:lineRule="exact"/>
              <w:ind w:firstLine="400" w:firstLineChars="200"/>
              <w:jc w:val="center"/>
              <w:rPr>
                <w:rFonts w:cs="宋体"/>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3167" w:type="dxa"/>
            <w:vAlign w:val="center"/>
          </w:tcPr>
          <w:p>
            <w:pPr>
              <w:spacing w:line="600" w:lineRule="exact"/>
              <w:jc w:val="center"/>
              <w:rPr>
                <w:rFonts w:cs="宋体"/>
                <w:color w:val="000000"/>
                <w:kern w:val="0"/>
                <w:sz w:val="20"/>
              </w:rPr>
            </w:pPr>
            <w:r>
              <w:rPr>
                <w:rFonts w:hint="eastAsia" w:cs="宋体"/>
                <w:color w:val="000000"/>
                <w:kern w:val="0"/>
                <w:sz w:val="20"/>
              </w:rPr>
              <w:t>合计</w:t>
            </w:r>
          </w:p>
        </w:tc>
        <w:tc>
          <w:tcPr>
            <w:tcW w:w="1423" w:type="dxa"/>
            <w:vAlign w:val="center"/>
          </w:tcPr>
          <w:p>
            <w:pPr>
              <w:spacing w:line="600" w:lineRule="exact"/>
              <w:jc w:val="center"/>
              <w:rPr>
                <w:rFonts w:cs="宋体"/>
                <w:color w:val="000000"/>
                <w:kern w:val="0"/>
                <w:sz w:val="20"/>
              </w:rPr>
            </w:pPr>
            <w:r>
              <w:rPr>
                <w:rFonts w:cs="宋体"/>
                <w:color w:val="000000"/>
                <w:kern w:val="0"/>
                <w:sz w:val="20"/>
              </w:rPr>
              <w:t>1</w:t>
            </w:r>
            <w:r>
              <w:rPr>
                <w:rFonts w:hint="eastAsia" w:cs="宋体"/>
                <w:color w:val="000000"/>
                <w:kern w:val="0"/>
                <w:sz w:val="20"/>
              </w:rPr>
              <w:t>1</w:t>
            </w:r>
          </w:p>
        </w:tc>
        <w:tc>
          <w:tcPr>
            <w:tcW w:w="2470" w:type="dxa"/>
            <w:vAlign w:val="center"/>
          </w:tcPr>
          <w:p>
            <w:pPr>
              <w:spacing w:line="600" w:lineRule="exact"/>
              <w:jc w:val="center"/>
              <w:rPr>
                <w:rFonts w:cs="宋体"/>
                <w:color w:val="000000"/>
                <w:kern w:val="0"/>
                <w:sz w:val="20"/>
              </w:rPr>
            </w:pPr>
          </w:p>
        </w:tc>
        <w:tc>
          <w:tcPr>
            <w:tcW w:w="2121" w:type="dxa"/>
            <w:vAlign w:val="center"/>
          </w:tcPr>
          <w:p>
            <w:pPr>
              <w:spacing w:line="600" w:lineRule="exact"/>
              <w:jc w:val="center"/>
              <w:rPr>
                <w:rFonts w:cs="宋体"/>
                <w:color w:val="000000"/>
                <w:kern w:val="0"/>
                <w:sz w:val="20"/>
              </w:rPr>
            </w:pPr>
          </w:p>
        </w:tc>
      </w:tr>
    </w:tbl>
    <w:p>
      <w:pPr>
        <w:ind w:firstLine="482" w:firstLineChars="200"/>
        <w:rPr>
          <w:rFonts w:asciiTheme="minorEastAsia" w:hAnsiTheme="minorEastAsia" w:cstheme="minorEastAsia"/>
          <w:b/>
          <w:bCs/>
          <w:kern w:val="0"/>
          <w:sz w:val="24"/>
        </w:rPr>
      </w:pPr>
    </w:p>
    <w:p>
      <w:pPr>
        <w:ind w:firstLine="482" w:firstLineChars="200"/>
        <w:rPr>
          <w:rFonts w:asciiTheme="minorEastAsia" w:hAnsiTheme="minorEastAsia" w:cstheme="minorEastAsia"/>
          <w:b/>
          <w:bCs/>
          <w:kern w:val="0"/>
          <w:sz w:val="24"/>
        </w:rPr>
      </w:pPr>
    </w:p>
    <w:p>
      <w:pPr>
        <w:ind w:firstLine="482" w:firstLineChars="200"/>
        <w:rPr>
          <w:rFonts w:asciiTheme="minorEastAsia" w:hAnsiTheme="minorEastAsia" w:cstheme="minorEastAsia"/>
          <w:b/>
          <w:bCs/>
          <w:kern w:val="0"/>
          <w:sz w:val="24"/>
        </w:rPr>
      </w:pPr>
      <w:r>
        <w:rPr>
          <w:rFonts w:hint="eastAsia" w:asciiTheme="minorEastAsia" w:hAnsiTheme="minorEastAsia" w:cstheme="minorEastAsia"/>
          <w:b/>
          <w:bCs/>
          <w:kern w:val="0"/>
          <w:sz w:val="24"/>
        </w:rPr>
        <w:t>3.服务要求</w:t>
      </w:r>
    </w:p>
    <w:p>
      <w:pPr>
        <w:ind w:firstLine="480" w:firstLineChars="200"/>
        <w:rPr>
          <w:rFonts w:asciiTheme="minorEastAsia" w:hAnsiTheme="minorEastAsia" w:cstheme="minorEastAsia"/>
          <w:b/>
          <w:bCs/>
          <w:kern w:val="0"/>
          <w:sz w:val="24"/>
        </w:rPr>
      </w:pPr>
      <w:r>
        <w:rPr>
          <w:rFonts w:hint="eastAsia" w:asciiTheme="minorEastAsia" w:hAnsiTheme="minorEastAsia" w:cstheme="minorEastAsia"/>
          <w:kern w:val="0"/>
          <w:sz w:val="24"/>
        </w:rPr>
        <w:t>为办公人员创造高效、便捷、安全、卫生的办公环境，为外来人员创造文明、舒适、温馨的办公环境，为大家提供良好的服务，达到管理与服务优秀标准。</w:t>
      </w:r>
    </w:p>
    <w:p>
      <w:pPr>
        <w:spacing w:line="360" w:lineRule="auto"/>
        <w:ind w:firstLine="482" w:firstLineChars="200"/>
        <w:rPr>
          <w:b/>
          <w:sz w:val="24"/>
        </w:rPr>
      </w:pPr>
      <w:r>
        <w:rPr>
          <w:rFonts w:hint="eastAsia"/>
          <w:b/>
          <w:sz w:val="24"/>
        </w:rPr>
        <w:t>4.物业管理具体目标</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4.1、杜绝火灾事故、杜绝治安事件、刑事案件和其他安全事故。</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4.2、保持24小时巡逻，监控中心24小时值守。</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4.3、环境卫生、清洁率达100％。</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4.4、消防设备设施完好率100％。</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4.5、房屋、门窗完好率100％。</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4.6、车库设备设施完好率100％，杜绝汽车被盗被损。</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4.7、设备完好率100％。</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4.8、零修、报修及时率100％，返修率≤1％。</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4.9、服务有效投诉≤1％，处理率100％。</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4.10、外来人员满意率达95％以上。</w:t>
      </w:r>
    </w:p>
    <w:p>
      <w:pPr>
        <w:ind w:firstLine="481"/>
        <w:rPr>
          <w:rFonts w:asciiTheme="minorEastAsia" w:hAnsiTheme="minorEastAsia" w:cstheme="minorEastAsia"/>
          <w:kern w:val="0"/>
          <w:sz w:val="24"/>
        </w:rPr>
      </w:pPr>
      <w:r>
        <w:rPr>
          <w:rFonts w:hint="eastAsia" w:asciiTheme="minorEastAsia" w:hAnsiTheme="minorEastAsia" w:cstheme="minorEastAsia"/>
          <w:kern w:val="0"/>
          <w:sz w:val="24"/>
        </w:rPr>
        <w:t>4.11、内部干部职工满意率达95％以上。</w:t>
      </w:r>
    </w:p>
    <w:p>
      <w:pPr>
        <w:spacing w:line="360" w:lineRule="auto"/>
        <w:ind w:firstLine="482" w:firstLineChars="200"/>
        <w:rPr>
          <w:rFonts w:asciiTheme="minorEastAsia" w:hAnsiTheme="minorEastAsia" w:cstheme="minorEastAsia"/>
          <w:b/>
          <w:bCs/>
          <w:kern w:val="0"/>
          <w:sz w:val="24"/>
        </w:rPr>
      </w:pPr>
    </w:p>
    <w:p>
      <w:pPr>
        <w:spacing w:line="360" w:lineRule="auto"/>
        <w:ind w:firstLine="482" w:firstLineChars="200"/>
        <w:rPr>
          <w:rFonts w:ascii="宋体" w:cs="Times New Roman"/>
          <w:b/>
          <w:bCs/>
          <w:kern w:val="0"/>
          <w:sz w:val="24"/>
        </w:rPr>
      </w:pPr>
      <w:r>
        <w:rPr>
          <w:rFonts w:ascii="宋体" w:hAnsi="宋体" w:cs="宋体"/>
          <w:b/>
          <w:bCs/>
          <w:kern w:val="0"/>
          <w:sz w:val="24"/>
        </w:rPr>
        <w:t>5.</w:t>
      </w:r>
      <w:r>
        <w:rPr>
          <w:rFonts w:hint="eastAsia" w:ascii="宋体" w:hAnsi="宋体" w:cs="宋体"/>
          <w:b/>
          <w:bCs/>
          <w:kern w:val="0"/>
          <w:sz w:val="24"/>
        </w:rPr>
        <w:t>人员配置及说明</w:t>
      </w:r>
    </w:p>
    <w:p>
      <w:pPr>
        <w:adjustRightInd w:val="0"/>
        <w:snapToGrid w:val="0"/>
        <w:spacing w:line="340" w:lineRule="exact"/>
        <w:ind w:firstLine="482" w:firstLineChars="200"/>
        <w:rPr>
          <w:rFonts w:ascii="宋体" w:hAnsi="宋体" w:cs="宋体"/>
          <w:b/>
          <w:bCs/>
          <w:sz w:val="24"/>
        </w:rPr>
      </w:pPr>
      <w:r>
        <w:rPr>
          <w:rFonts w:ascii="宋体" w:hAnsi="宋体" w:cs="宋体"/>
          <w:b/>
          <w:bCs/>
          <w:sz w:val="24"/>
        </w:rPr>
        <w:t xml:space="preserve">5.1 </w:t>
      </w:r>
      <w:r>
        <w:rPr>
          <w:rFonts w:hint="eastAsia" w:ascii="宋体" w:hAnsi="宋体" w:cs="宋体"/>
          <w:b/>
          <w:bCs/>
          <w:sz w:val="24"/>
        </w:rPr>
        <w:t>办公楼、棉寨仓库、烟站各岗位分布及职责说明</w:t>
      </w:r>
    </w:p>
    <w:tbl>
      <w:tblPr>
        <w:tblStyle w:val="23"/>
        <w:tblW w:w="972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exact"/>
        </w:trPr>
        <w:tc>
          <w:tcPr>
            <w:tcW w:w="2160" w:type="dxa"/>
            <w:tcMar>
              <w:left w:w="28" w:type="dxa"/>
              <w:right w:w="28" w:type="dxa"/>
            </w:tcMar>
            <w:vAlign w:val="center"/>
          </w:tcPr>
          <w:p>
            <w:pPr>
              <w:jc w:val="center"/>
              <w:rPr>
                <w:rFonts w:cs="宋体"/>
                <w:color w:val="000000"/>
                <w:sz w:val="24"/>
              </w:rPr>
            </w:pPr>
            <w:r>
              <w:rPr>
                <w:rFonts w:hint="eastAsia" w:ascii="宋体" w:cs="宋体"/>
                <w:color w:val="000000"/>
                <w:kern w:val="0"/>
                <w:sz w:val="24"/>
              </w:rPr>
              <w:t>岗位</w:t>
            </w:r>
          </w:p>
        </w:tc>
        <w:tc>
          <w:tcPr>
            <w:tcW w:w="7560" w:type="dxa"/>
            <w:tcMar>
              <w:left w:w="28" w:type="dxa"/>
              <w:right w:w="28" w:type="dxa"/>
            </w:tcMar>
            <w:vAlign w:val="center"/>
          </w:tcPr>
          <w:p>
            <w:pPr>
              <w:jc w:val="center"/>
              <w:rPr>
                <w:rFonts w:cs="宋体"/>
                <w:color w:val="000000"/>
                <w:sz w:val="24"/>
              </w:rPr>
            </w:pPr>
            <w:r>
              <w:rPr>
                <w:rFonts w:hint="eastAsia" w:ascii="宋体" w:cs="宋体"/>
                <w:color w:val="000000"/>
                <w:kern w:val="0"/>
                <w:sz w:val="24"/>
              </w:rPr>
              <w:t>岗位职责及说明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5" w:hRule="exact"/>
        </w:trPr>
        <w:tc>
          <w:tcPr>
            <w:tcW w:w="2160" w:type="dxa"/>
            <w:tcMar>
              <w:left w:w="28" w:type="dxa"/>
              <w:right w:w="28" w:type="dxa"/>
            </w:tcMar>
            <w:vAlign w:val="center"/>
          </w:tcPr>
          <w:p>
            <w:pPr>
              <w:jc w:val="center"/>
              <w:rPr>
                <w:rFonts w:cs="宋体"/>
                <w:color w:val="000000"/>
                <w:sz w:val="24"/>
              </w:rPr>
            </w:pPr>
            <w:r>
              <w:rPr>
                <w:rFonts w:hint="eastAsia" w:ascii="宋体" w:cs="宋体"/>
                <w:color w:val="000000"/>
                <w:kern w:val="0"/>
                <w:sz w:val="24"/>
              </w:rPr>
              <w:t>项目经理</w:t>
            </w:r>
          </w:p>
        </w:tc>
        <w:tc>
          <w:tcPr>
            <w:tcW w:w="7560" w:type="dxa"/>
            <w:tcMar>
              <w:left w:w="28" w:type="dxa"/>
              <w:right w:w="28" w:type="dxa"/>
            </w:tcMar>
            <w:vAlign w:val="center"/>
          </w:tcPr>
          <w:p>
            <w:pPr>
              <w:rPr>
                <w:rFonts w:cs="宋体"/>
                <w:color w:val="000000"/>
                <w:sz w:val="24"/>
              </w:rPr>
            </w:pPr>
            <w:r>
              <w:rPr>
                <w:rFonts w:hint="eastAsia" w:cs="宋体"/>
                <w:color w:val="000000"/>
                <w:kern w:val="0"/>
                <w:sz w:val="24"/>
              </w:rPr>
              <w:t>合理安排和处理本项目各部门日常物业服务工作，有计划的组织员工培训，负</w:t>
            </w:r>
            <w:r>
              <w:rPr>
                <w:rFonts w:hint="eastAsia" w:ascii="宋体" w:cs="宋体"/>
                <w:color w:val="000000"/>
                <w:kern w:val="0"/>
                <w:sz w:val="24"/>
              </w:rPr>
              <w:t>责全盘指挥协调管理项目员工，负责对内、外相关部门的沟通与协调；</w:t>
            </w:r>
            <w:r>
              <w:rPr>
                <w:rFonts w:hint="eastAsia" w:cs="宋体"/>
                <w:color w:val="000000"/>
                <w:kern w:val="0"/>
                <w:sz w:val="24"/>
              </w:rPr>
              <w:t>负责各点各岗位的巡视督察及办公楼、各公共区域的巡逻和履行秩序主管职责。负责合理安排员工工作、调度、督导和检查员工工作、礼节礼貌、仪容仪表和部门内部日常事务的处理，并兼消防专干一职，做好本项目其它工作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4" w:hRule="exact"/>
        </w:trPr>
        <w:tc>
          <w:tcPr>
            <w:tcW w:w="2160" w:type="dxa"/>
            <w:tcMar>
              <w:left w:w="28" w:type="dxa"/>
              <w:right w:w="28" w:type="dxa"/>
            </w:tcMar>
            <w:vAlign w:val="center"/>
          </w:tcPr>
          <w:p>
            <w:pPr>
              <w:jc w:val="center"/>
              <w:rPr>
                <w:rFonts w:cs="宋体"/>
                <w:color w:val="000000"/>
                <w:sz w:val="24"/>
              </w:rPr>
            </w:pPr>
            <w:r>
              <w:rPr>
                <w:rFonts w:hint="eastAsia" w:ascii="宋体" w:cs="宋体"/>
                <w:color w:val="000000"/>
                <w:kern w:val="0"/>
                <w:sz w:val="24"/>
              </w:rPr>
              <w:t xml:space="preserve">水电维修员 </w:t>
            </w:r>
          </w:p>
        </w:tc>
        <w:tc>
          <w:tcPr>
            <w:tcW w:w="7560" w:type="dxa"/>
            <w:tcMar>
              <w:left w:w="28" w:type="dxa"/>
              <w:right w:w="28" w:type="dxa"/>
            </w:tcMar>
            <w:vAlign w:val="center"/>
          </w:tcPr>
          <w:p>
            <w:pPr>
              <w:rPr>
                <w:rFonts w:cs="宋体"/>
                <w:color w:val="000000"/>
                <w:sz w:val="24"/>
              </w:rPr>
            </w:pPr>
            <w:r>
              <w:rPr>
                <w:rFonts w:hint="eastAsia" w:cs="宋体"/>
                <w:color w:val="000000"/>
                <w:kern w:val="0"/>
                <w:sz w:val="24"/>
              </w:rPr>
              <w:t>主要负责本项目各区的各类日常零星维修并兼值班等；负责各类公共设施设备的日常维护、运行、保养、维修及检查并作相应的台账兼值班等；公共设施设备房内相应数据表的抄表并作台账，以及值班等；负责基层烟站巡查及各类设施设备的日常维护、运行、保养、维修及检查并作相应的台账。注：保证节假及休闲时电话畅通及时处理突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57" w:hRule="exact"/>
        </w:trPr>
        <w:tc>
          <w:tcPr>
            <w:tcW w:w="2160" w:type="dxa"/>
            <w:tcMar>
              <w:left w:w="28" w:type="dxa"/>
              <w:right w:w="28" w:type="dxa"/>
            </w:tcMar>
            <w:vAlign w:val="center"/>
          </w:tcPr>
          <w:p>
            <w:pPr>
              <w:jc w:val="center"/>
              <w:rPr>
                <w:rFonts w:cs="宋体"/>
                <w:color w:val="000000"/>
                <w:sz w:val="24"/>
              </w:rPr>
            </w:pPr>
            <w:r>
              <w:rPr>
                <w:rFonts w:hint="eastAsia" w:ascii="宋体" w:cs="宋体"/>
                <w:color w:val="000000"/>
                <w:kern w:val="0"/>
                <w:sz w:val="24"/>
              </w:rPr>
              <w:t xml:space="preserve">秩序维护员  </w:t>
            </w:r>
          </w:p>
        </w:tc>
        <w:tc>
          <w:tcPr>
            <w:tcW w:w="7560" w:type="dxa"/>
            <w:tcMar>
              <w:left w:w="28" w:type="dxa"/>
              <w:right w:w="28" w:type="dxa"/>
            </w:tcMar>
            <w:vAlign w:val="center"/>
          </w:tcPr>
          <w:p>
            <w:pPr>
              <w:rPr>
                <w:rFonts w:cs="宋体"/>
                <w:color w:val="000000"/>
                <w:sz w:val="24"/>
              </w:rPr>
            </w:pPr>
            <w:r>
              <w:rPr>
                <w:rFonts w:hint="eastAsia" w:cs="宋体"/>
                <w:color w:val="000000"/>
                <w:kern w:val="0"/>
                <w:sz w:val="24"/>
              </w:rPr>
              <w:t>主要负责各岗位的值班。做好进出人员、车辆的询问、登记、核实、收发卡及形象等。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1" w:hRule="exact"/>
        </w:trPr>
        <w:tc>
          <w:tcPr>
            <w:tcW w:w="2160" w:type="dxa"/>
            <w:tcMar>
              <w:left w:w="28" w:type="dxa"/>
              <w:right w:w="28" w:type="dxa"/>
            </w:tcMar>
            <w:vAlign w:val="center"/>
          </w:tcPr>
          <w:p>
            <w:pPr>
              <w:jc w:val="center"/>
              <w:rPr>
                <w:rFonts w:cs="宋体"/>
                <w:color w:val="000000"/>
                <w:sz w:val="24"/>
              </w:rPr>
            </w:pPr>
            <w:r>
              <w:rPr>
                <w:rFonts w:hint="eastAsia" w:ascii="宋体" w:cs="宋体"/>
                <w:color w:val="000000"/>
                <w:kern w:val="0"/>
                <w:sz w:val="24"/>
              </w:rPr>
              <w:t xml:space="preserve">保洁员 </w:t>
            </w:r>
          </w:p>
        </w:tc>
        <w:tc>
          <w:tcPr>
            <w:tcW w:w="7560" w:type="dxa"/>
            <w:tcMar>
              <w:left w:w="28" w:type="dxa"/>
              <w:right w:w="28" w:type="dxa"/>
            </w:tcMar>
            <w:vAlign w:val="center"/>
          </w:tcPr>
          <w:p>
            <w:pPr>
              <w:rPr>
                <w:rFonts w:cs="宋体"/>
                <w:color w:val="000000"/>
                <w:kern w:val="0"/>
                <w:sz w:val="24"/>
              </w:rPr>
            </w:pPr>
            <w:r>
              <w:rPr>
                <w:rFonts w:hint="eastAsia" w:cs="宋体"/>
                <w:color w:val="000000"/>
                <w:kern w:val="0"/>
                <w:sz w:val="24"/>
              </w:rPr>
              <w:t>主要负责拟定的各区域环境卫生的清洁并维持好。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2" w:hRule="exact"/>
        </w:trPr>
        <w:tc>
          <w:tcPr>
            <w:tcW w:w="2160" w:type="dxa"/>
            <w:tcMar>
              <w:left w:w="28" w:type="dxa"/>
              <w:right w:w="28" w:type="dxa"/>
            </w:tcMar>
            <w:vAlign w:val="center"/>
          </w:tcPr>
          <w:p>
            <w:pPr>
              <w:jc w:val="center"/>
              <w:rPr>
                <w:rFonts w:ascii="宋体" w:hAnsi="宋体" w:cs="宋体"/>
                <w:color w:val="000000"/>
                <w:kern w:val="0"/>
                <w:sz w:val="24"/>
              </w:rPr>
            </w:pPr>
            <w:r>
              <w:rPr>
                <w:rFonts w:hint="eastAsia" w:ascii="宋体" w:cs="宋体"/>
                <w:color w:val="000000"/>
                <w:kern w:val="0"/>
                <w:sz w:val="24"/>
              </w:rPr>
              <w:t>会务专员</w:t>
            </w:r>
          </w:p>
        </w:tc>
        <w:tc>
          <w:tcPr>
            <w:tcW w:w="7560" w:type="dxa"/>
            <w:tcMar>
              <w:left w:w="28" w:type="dxa"/>
              <w:right w:w="28" w:type="dxa"/>
            </w:tcMar>
            <w:vAlign w:val="center"/>
          </w:tcPr>
          <w:p>
            <w:pPr>
              <w:rPr>
                <w:rFonts w:cs="宋体"/>
                <w:color w:val="000000"/>
                <w:kern w:val="0"/>
                <w:sz w:val="24"/>
              </w:rPr>
            </w:pPr>
            <w:r>
              <w:rPr>
                <w:rFonts w:hint="eastAsia" w:cs="宋体"/>
                <w:color w:val="000000"/>
                <w:kern w:val="0"/>
                <w:sz w:val="24"/>
              </w:rPr>
              <w:t>办公楼大小会议的服务、外来拜访人员的引导和接待、报刊杂志的收发以及部分资料打印、复印等。</w:t>
            </w:r>
          </w:p>
        </w:tc>
      </w:tr>
    </w:tbl>
    <w:p>
      <w:pPr>
        <w:adjustRightInd w:val="0"/>
        <w:snapToGrid w:val="0"/>
        <w:spacing w:line="340" w:lineRule="exact"/>
        <w:ind w:firstLine="482" w:firstLineChars="200"/>
        <w:rPr>
          <w:rFonts w:ascii="宋体" w:hAnsi="宋体" w:cs="宋体"/>
          <w:b/>
          <w:bCs/>
          <w:sz w:val="24"/>
        </w:rPr>
      </w:pPr>
    </w:p>
    <w:p>
      <w:pPr>
        <w:adjustRightInd w:val="0"/>
        <w:snapToGrid w:val="0"/>
        <w:spacing w:before="100" w:beforeAutospacing="1" w:line="340" w:lineRule="exact"/>
        <w:ind w:firstLine="482" w:firstLineChars="200"/>
        <w:rPr>
          <w:rFonts w:ascii="宋体" w:cs="Times New Roman"/>
          <w:b/>
          <w:bCs/>
          <w:sz w:val="24"/>
        </w:rPr>
      </w:pPr>
      <w:r>
        <w:rPr>
          <w:rFonts w:ascii="宋体" w:hAnsi="宋体" w:cs="宋体"/>
          <w:b/>
          <w:bCs/>
          <w:sz w:val="24"/>
        </w:rPr>
        <w:br w:type="page"/>
      </w:r>
      <w:r>
        <w:rPr>
          <w:rFonts w:ascii="宋体" w:hAnsi="宋体" w:cs="宋体"/>
          <w:b/>
          <w:bCs/>
          <w:sz w:val="24"/>
        </w:rPr>
        <w:t xml:space="preserve">5.2 </w:t>
      </w:r>
      <w:r>
        <w:rPr>
          <w:rFonts w:hint="eastAsia" w:ascii="宋体" w:hAnsi="宋体" w:cs="宋体"/>
          <w:b/>
          <w:bCs/>
          <w:sz w:val="24"/>
        </w:rPr>
        <w:t>附表</w:t>
      </w:r>
      <w:r>
        <w:rPr>
          <w:rFonts w:ascii="宋体" w:hAnsi="宋体" w:cs="宋体"/>
          <w:b/>
          <w:bCs/>
          <w:sz w:val="24"/>
        </w:rPr>
        <w:t>1</w:t>
      </w:r>
      <w:r>
        <w:rPr>
          <w:rFonts w:hint="eastAsia" w:ascii="宋体" w:hAnsi="宋体" w:cs="宋体"/>
          <w:b/>
          <w:bCs/>
          <w:sz w:val="24"/>
        </w:rPr>
        <w:t>：秩序维护部各岗位分布及说明</w:t>
      </w:r>
    </w:p>
    <w:tbl>
      <w:tblPr>
        <w:tblStyle w:val="23"/>
        <w:tblW w:w="8637" w:type="dxa"/>
        <w:jc w:val="center"/>
        <w:tblInd w:w="0" w:type="dxa"/>
        <w:tblLayout w:type="fixed"/>
        <w:tblCellMar>
          <w:top w:w="0" w:type="dxa"/>
          <w:left w:w="0" w:type="dxa"/>
          <w:bottom w:w="0" w:type="dxa"/>
          <w:right w:w="0" w:type="dxa"/>
        </w:tblCellMar>
      </w:tblPr>
      <w:tblGrid>
        <w:gridCol w:w="2081"/>
        <w:gridCol w:w="6556"/>
      </w:tblGrid>
      <w:tr>
        <w:tblPrEx>
          <w:tblLayout w:type="fixed"/>
          <w:tblCellMar>
            <w:top w:w="0" w:type="dxa"/>
            <w:left w:w="0" w:type="dxa"/>
            <w:bottom w:w="0" w:type="dxa"/>
            <w:right w:w="0" w:type="dxa"/>
          </w:tblCellMar>
        </w:tblPrEx>
        <w:trPr>
          <w:trHeight w:val="620" w:hRule="exact"/>
          <w:jc w:val="center"/>
        </w:trPr>
        <w:tc>
          <w:tcPr>
            <w:tcW w:w="2081"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jc w:val="center"/>
              <w:rPr>
                <w:rFonts w:ascii="宋体"/>
                <w:sz w:val="24"/>
              </w:rPr>
            </w:pPr>
            <w:r>
              <w:rPr>
                <w:rFonts w:hint="eastAsia" w:ascii="宋体" w:hAnsi="宋体" w:cs="宋体"/>
                <w:kern w:val="0"/>
                <w:sz w:val="24"/>
              </w:rPr>
              <w:t>班次</w:t>
            </w: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jc w:val="center"/>
              <w:rPr>
                <w:rFonts w:ascii="宋体"/>
                <w:sz w:val="24"/>
              </w:rPr>
            </w:pPr>
            <w:r>
              <w:rPr>
                <w:rFonts w:hint="eastAsia" w:ascii="宋体" w:hAnsi="宋体" w:cs="宋体"/>
                <w:kern w:val="0"/>
                <w:sz w:val="24"/>
              </w:rPr>
              <w:t>岗位说明</w:t>
            </w:r>
          </w:p>
        </w:tc>
      </w:tr>
      <w:tr>
        <w:tblPrEx>
          <w:tblLayout w:type="fixed"/>
          <w:tblCellMar>
            <w:top w:w="0" w:type="dxa"/>
            <w:left w:w="0" w:type="dxa"/>
            <w:bottom w:w="0" w:type="dxa"/>
            <w:right w:w="0" w:type="dxa"/>
          </w:tblCellMar>
        </w:tblPrEx>
        <w:trPr>
          <w:trHeight w:val="1829" w:hRule="exact"/>
          <w:jc w:val="center"/>
        </w:trPr>
        <w:tc>
          <w:tcPr>
            <w:tcW w:w="2081" w:type="dxa"/>
            <w:vMerge w:val="restart"/>
            <w:tcBorders>
              <w:top w:val="single" w:color="auto" w:sz="8" w:space="0"/>
              <w:left w:val="single" w:color="auto" w:sz="8" w:space="0"/>
              <w:bottom w:val="nil"/>
              <w:right w:val="single" w:color="auto" w:sz="8" w:space="0"/>
            </w:tcBorders>
            <w:tcMar>
              <w:left w:w="28" w:type="dxa"/>
              <w:right w:w="28" w:type="dxa"/>
            </w:tcMar>
            <w:vAlign w:val="center"/>
          </w:tcPr>
          <w:p>
            <w:pPr>
              <w:spacing w:line="300" w:lineRule="auto"/>
              <w:jc w:val="center"/>
              <w:rPr>
                <w:rFonts w:ascii="宋体"/>
                <w:kern w:val="0"/>
                <w:sz w:val="24"/>
              </w:rPr>
            </w:pPr>
            <w:r>
              <w:rPr>
                <w:rFonts w:ascii="宋体" w:hAnsi="宋体" w:cs="宋体"/>
                <w:kern w:val="0"/>
                <w:sz w:val="24"/>
              </w:rPr>
              <w:t>08:00-12:00</w:t>
            </w:r>
            <w:r>
              <w:rPr>
                <w:rFonts w:hint="eastAsia" w:ascii="宋体" w:hAnsi="宋体" w:cs="宋体"/>
                <w:kern w:val="0"/>
                <w:sz w:val="24"/>
              </w:rPr>
              <w:t>；</w:t>
            </w:r>
          </w:p>
          <w:p>
            <w:pPr>
              <w:spacing w:line="300" w:lineRule="auto"/>
              <w:jc w:val="center"/>
              <w:rPr>
                <w:rFonts w:ascii="宋体"/>
                <w:sz w:val="24"/>
              </w:rPr>
            </w:pPr>
            <w:r>
              <w:rPr>
                <w:rFonts w:ascii="宋体" w:hAnsi="宋体" w:cs="宋体"/>
                <w:kern w:val="0"/>
                <w:sz w:val="24"/>
              </w:rPr>
              <w:t>14:30-17:30</w:t>
            </w: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各点各岗位的巡视督察及办公楼、各公共区域的巡逻和履行队长职责。负责合理安排员工工作、调度、督导和检查员工工作、礼节礼貌、仪容仪表和部门内部日常事务的处理，并兼消防专干一职，配合项目经理做好本项目其它工作等等。</w:t>
            </w:r>
          </w:p>
        </w:tc>
      </w:tr>
      <w:tr>
        <w:tblPrEx>
          <w:tblLayout w:type="fixed"/>
          <w:tblCellMar>
            <w:top w:w="0" w:type="dxa"/>
            <w:left w:w="0" w:type="dxa"/>
            <w:bottom w:w="0" w:type="dxa"/>
            <w:right w:w="0" w:type="dxa"/>
          </w:tblCellMar>
        </w:tblPrEx>
        <w:trPr>
          <w:trHeight w:val="1329" w:hRule="exact"/>
          <w:jc w:val="center"/>
        </w:trPr>
        <w:tc>
          <w:tcPr>
            <w:tcW w:w="2081" w:type="dxa"/>
            <w:vMerge w:val="continue"/>
            <w:tcBorders>
              <w:top w:val="nil"/>
              <w:left w:val="single" w:color="auto" w:sz="8" w:space="0"/>
              <w:bottom w:val="single" w:color="auto" w:sz="8" w:space="0"/>
              <w:right w:val="single" w:color="auto" w:sz="8" w:space="0"/>
            </w:tcBorders>
            <w:tcMar>
              <w:left w:w="28" w:type="dxa"/>
              <w:right w:w="28" w:type="dxa"/>
            </w:tcMar>
            <w:vAlign w:val="center"/>
          </w:tcPr>
          <w:p>
            <w:pPr>
              <w:spacing w:line="300" w:lineRule="auto"/>
              <w:jc w:val="center"/>
              <w:rPr>
                <w:rFonts w:ascii="宋体"/>
                <w:kern w:val="0"/>
                <w:sz w:val="24"/>
              </w:rPr>
            </w:pP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负责本服务范围内所有公共区域的消防设施设备的日常巡视检查机日常维保</w:t>
            </w:r>
          </w:p>
        </w:tc>
      </w:tr>
      <w:tr>
        <w:tblPrEx>
          <w:tblLayout w:type="fixed"/>
          <w:tblCellMar>
            <w:top w:w="0" w:type="dxa"/>
            <w:left w:w="0" w:type="dxa"/>
            <w:bottom w:w="0" w:type="dxa"/>
            <w:right w:w="0" w:type="dxa"/>
          </w:tblCellMar>
        </w:tblPrEx>
        <w:trPr>
          <w:trHeight w:val="1090" w:hRule="atLeast"/>
          <w:jc w:val="center"/>
        </w:trPr>
        <w:tc>
          <w:tcPr>
            <w:tcW w:w="2081" w:type="dxa"/>
            <w:vMerge w:val="restart"/>
            <w:tcBorders>
              <w:top w:val="single" w:color="auto" w:sz="8" w:space="0"/>
              <w:left w:val="single" w:color="auto" w:sz="8" w:space="0"/>
              <w:right w:val="single" w:color="auto" w:sz="8" w:space="0"/>
            </w:tcBorders>
            <w:tcMar>
              <w:left w:w="28" w:type="dxa"/>
              <w:right w:w="28" w:type="dxa"/>
            </w:tcMar>
            <w:vAlign w:val="center"/>
          </w:tcPr>
          <w:p>
            <w:pPr>
              <w:spacing w:line="300" w:lineRule="auto"/>
              <w:jc w:val="center"/>
              <w:rPr>
                <w:rFonts w:ascii="宋体"/>
                <w:kern w:val="0"/>
                <w:sz w:val="24"/>
              </w:rPr>
            </w:pPr>
            <w:r>
              <w:rPr>
                <w:rFonts w:hint="eastAsia" w:ascii="宋体" w:hAnsi="宋体" w:cs="宋体"/>
                <w:kern w:val="0"/>
                <w:sz w:val="24"/>
              </w:rPr>
              <w:t>早班（</w:t>
            </w:r>
            <w:r>
              <w:rPr>
                <w:rFonts w:ascii="宋体" w:hAnsi="宋体" w:cs="宋体"/>
                <w:kern w:val="0"/>
                <w:sz w:val="24"/>
              </w:rPr>
              <w:t>A</w:t>
            </w:r>
            <w:r>
              <w:rPr>
                <w:rFonts w:hint="eastAsia" w:ascii="宋体" w:hAnsi="宋体" w:cs="宋体"/>
                <w:kern w:val="0"/>
                <w:sz w:val="24"/>
              </w:rPr>
              <w:t>班）</w:t>
            </w:r>
          </w:p>
          <w:p>
            <w:pPr>
              <w:spacing w:line="300" w:lineRule="auto"/>
              <w:jc w:val="center"/>
              <w:rPr>
                <w:rFonts w:ascii="宋体"/>
                <w:kern w:val="0"/>
                <w:sz w:val="24"/>
              </w:rPr>
            </w:pPr>
            <w:r>
              <w:rPr>
                <w:rFonts w:ascii="宋体" w:hAnsi="宋体" w:cs="宋体"/>
                <w:kern w:val="0"/>
                <w:sz w:val="24"/>
              </w:rPr>
              <w:t>7</w:t>
            </w:r>
            <w:r>
              <w:rPr>
                <w:rFonts w:hint="eastAsia" w:ascii="宋体" w:hAnsi="宋体" w:cs="宋体"/>
                <w:kern w:val="0"/>
                <w:sz w:val="24"/>
              </w:rPr>
              <w:t>：</w:t>
            </w:r>
            <w:r>
              <w:rPr>
                <w:rFonts w:ascii="宋体" w:hAnsi="宋体" w:cs="宋体"/>
                <w:kern w:val="0"/>
                <w:sz w:val="24"/>
              </w:rPr>
              <w:t>30-15</w:t>
            </w:r>
            <w:r>
              <w:rPr>
                <w:rFonts w:hint="eastAsia" w:ascii="宋体" w:hAnsi="宋体" w:cs="宋体"/>
                <w:kern w:val="0"/>
                <w:sz w:val="24"/>
              </w:rPr>
              <w:t>：</w:t>
            </w:r>
            <w:r>
              <w:rPr>
                <w:rFonts w:ascii="宋体" w:hAnsi="宋体" w:cs="宋体"/>
                <w:kern w:val="0"/>
                <w:sz w:val="24"/>
              </w:rPr>
              <w:t>30</w:t>
            </w:r>
          </w:p>
          <w:p>
            <w:pPr>
              <w:spacing w:line="300" w:lineRule="auto"/>
              <w:jc w:val="center"/>
              <w:rPr>
                <w:rFonts w:ascii="宋体"/>
                <w:kern w:val="0"/>
                <w:sz w:val="24"/>
              </w:rPr>
            </w:pP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公共区域巡逻、带班兼顶岗；办公楼大厅值班人员（进出人员登记与核实）；公司机关大院公共区域巡逻；公司机关大院大门道进出车辆登记核实等；公司机关大院视频和消防监控室及进出人员登记与核实；</w:t>
            </w:r>
            <w:r>
              <w:rPr>
                <w:rFonts w:ascii="宋体" w:hAnsi="宋体" w:cs="宋体"/>
                <w:sz w:val="24"/>
              </w:rPr>
              <w:t xml:space="preserve"> </w:t>
            </w:r>
          </w:p>
        </w:tc>
      </w:tr>
      <w:tr>
        <w:tblPrEx>
          <w:tblLayout w:type="fixed"/>
          <w:tblCellMar>
            <w:top w:w="0" w:type="dxa"/>
            <w:left w:w="0" w:type="dxa"/>
            <w:bottom w:w="0" w:type="dxa"/>
            <w:right w:w="0" w:type="dxa"/>
          </w:tblCellMar>
        </w:tblPrEx>
        <w:trPr>
          <w:trHeight w:val="1559" w:hRule="atLeast"/>
          <w:jc w:val="center"/>
        </w:trPr>
        <w:tc>
          <w:tcPr>
            <w:tcW w:w="2081" w:type="dxa"/>
            <w:vMerge w:val="continue"/>
            <w:tcBorders>
              <w:left w:val="single" w:color="auto" w:sz="8" w:space="0"/>
              <w:right w:val="single" w:color="auto" w:sz="8" w:space="0"/>
            </w:tcBorders>
            <w:tcMar>
              <w:left w:w="28" w:type="dxa"/>
              <w:right w:w="28" w:type="dxa"/>
            </w:tcMar>
            <w:vAlign w:val="center"/>
          </w:tcPr>
          <w:p>
            <w:pPr>
              <w:spacing w:line="300" w:lineRule="auto"/>
              <w:jc w:val="center"/>
              <w:rPr>
                <w:rFonts w:ascii="宋体"/>
                <w:kern w:val="0"/>
                <w:sz w:val="24"/>
              </w:rPr>
            </w:pP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烟站值班人员（进出人员登记与核实）；烟站院内公共区域巡逻；烟站大门进出车辆登记核实等；烟站视频和消防监控室及进出人员登记与核实烟站仓库值班巡逻、登记核实及视频监控。</w:t>
            </w:r>
          </w:p>
        </w:tc>
      </w:tr>
      <w:tr>
        <w:tblPrEx>
          <w:tblLayout w:type="fixed"/>
          <w:tblCellMar>
            <w:top w:w="0" w:type="dxa"/>
            <w:left w:w="0" w:type="dxa"/>
            <w:bottom w:w="0" w:type="dxa"/>
            <w:right w:w="0" w:type="dxa"/>
          </w:tblCellMar>
        </w:tblPrEx>
        <w:trPr>
          <w:trHeight w:val="977" w:hRule="atLeast"/>
          <w:jc w:val="center"/>
        </w:trPr>
        <w:tc>
          <w:tcPr>
            <w:tcW w:w="2081" w:type="dxa"/>
            <w:vMerge w:val="restart"/>
            <w:tcBorders>
              <w:top w:val="single" w:color="auto" w:sz="8" w:space="0"/>
              <w:left w:val="single" w:color="auto" w:sz="8" w:space="0"/>
              <w:right w:val="single" w:color="auto" w:sz="8" w:space="0"/>
            </w:tcBorders>
            <w:tcMar>
              <w:left w:w="28" w:type="dxa"/>
              <w:right w:w="28" w:type="dxa"/>
            </w:tcMar>
            <w:vAlign w:val="center"/>
          </w:tcPr>
          <w:p>
            <w:pPr>
              <w:spacing w:line="300" w:lineRule="auto"/>
              <w:jc w:val="center"/>
              <w:rPr>
                <w:rFonts w:ascii="宋体"/>
                <w:kern w:val="0"/>
                <w:sz w:val="24"/>
              </w:rPr>
            </w:pPr>
            <w:r>
              <w:rPr>
                <w:rFonts w:hint="eastAsia" w:ascii="宋体" w:hAnsi="宋体" w:cs="宋体"/>
                <w:kern w:val="0"/>
                <w:sz w:val="24"/>
              </w:rPr>
              <w:t>中班（</w:t>
            </w:r>
            <w:r>
              <w:rPr>
                <w:rFonts w:ascii="宋体" w:hAnsi="宋体" w:cs="宋体"/>
                <w:kern w:val="0"/>
                <w:sz w:val="24"/>
              </w:rPr>
              <w:t>B</w:t>
            </w:r>
            <w:r>
              <w:rPr>
                <w:rFonts w:hint="eastAsia" w:ascii="宋体" w:hAnsi="宋体" w:cs="宋体"/>
                <w:kern w:val="0"/>
                <w:sz w:val="24"/>
              </w:rPr>
              <w:t>班）</w:t>
            </w:r>
          </w:p>
          <w:p>
            <w:pPr>
              <w:spacing w:line="300" w:lineRule="auto"/>
              <w:jc w:val="center"/>
              <w:rPr>
                <w:rFonts w:ascii="宋体"/>
                <w:kern w:val="0"/>
                <w:sz w:val="24"/>
              </w:rPr>
            </w:pPr>
            <w:r>
              <w:rPr>
                <w:rFonts w:ascii="宋体" w:hAnsi="宋体" w:cs="宋体"/>
                <w:kern w:val="0"/>
                <w:sz w:val="24"/>
              </w:rPr>
              <w:t>15</w:t>
            </w:r>
            <w:r>
              <w:rPr>
                <w:rFonts w:hint="eastAsia" w:ascii="宋体" w:hAnsi="宋体" w:cs="宋体"/>
                <w:kern w:val="0"/>
                <w:sz w:val="24"/>
              </w:rPr>
              <w:t>：</w:t>
            </w:r>
            <w:r>
              <w:rPr>
                <w:rFonts w:ascii="宋体" w:hAnsi="宋体" w:cs="宋体"/>
                <w:kern w:val="0"/>
                <w:sz w:val="24"/>
              </w:rPr>
              <w:t>30-23</w:t>
            </w:r>
            <w:r>
              <w:rPr>
                <w:rFonts w:hint="eastAsia" w:ascii="宋体" w:hAnsi="宋体" w:cs="宋体"/>
                <w:kern w:val="0"/>
                <w:sz w:val="24"/>
              </w:rPr>
              <w:t>：</w:t>
            </w:r>
            <w:r>
              <w:rPr>
                <w:rFonts w:ascii="宋体" w:hAnsi="宋体" w:cs="宋体"/>
                <w:kern w:val="0"/>
                <w:sz w:val="24"/>
              </w:rPr>
              <w:t>30</w:t>
            </w:r>
          </w:p>
          <w:p>
            <w:pPr>
              <w:spacing w:line="300" w:lineRule="auto"/>
              <w:jc w:val="center"/>
              <w:rPr>
                <w:rFonts w:ascii="宋体"/>
                <w:kern w:val="0"/>
                <w:sz w:val="24"/>
              </w:rPr>
            </w:pP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公共区域巡逻、带班兼顶岗；办公楼大厅值班人员（进出人员登记与核实）；公司机关大院公共区域巡逻；公司机关大院大门道进出车辆登记核实等；公司机关大院视频和消防监控室及进出人员登记与核实；</w:t>
            </w:r>
            <w:r>
              <w:rPr>
                <w:rFonts w:ascii="宋体" w:hAnsi="宋体" w:cs="宋体"/>
                <w:sz w:val="24"/>
              </w:rPr>
              <w:t xml:space="preserve"> </w:t>
            </w:r>
          </w:p>
        </w:tc>
      </w:tr>
      <w:tr>
        <w:tblPrEx>
          <w:tblLayout w:type="fixed"/>
          <w:tblCellMar>
            <w:top w:w="0" w:type="dxa"/>
            <w:left w:w="0" w:type="dxa"/>
            <w:bottom w:w="0" w:type="dxa"/>
            <w:right w:w="0" w:type="dxa"/>
          </w:tblCellMar>
        </w:tblPrEx>
        <w:trPr>
          <w:trHeight w:val="1351" w:hRule="atLeast"/>
          <w:jc w:val="center"/>
        </w:trPr>
        <w:tc>
          <w:tcPr>
            <w:tcW w:w="2081" w:type="dxa"/>
            <w:vMerge w:val="continue"/>
            <w:tcBorders>
              <w:left w:val="single" w:color="auto" w:sz="8" w:space="0"/>
              <w:right w:val="single" w:color="auto" w:sz="8" w:space="0"/>
            </w:tcBorders>
            <w:tcMar>
              <w:left w:w="28" w:type="dxa"/>
              <w:right w:w="28" w:type="dxa"/>
            </w:tcMar>
            <w:vAlign w:val="center"/>
          </w:tcPr>
          <w:p>
            <w:pPr>
              <w:spacing w:line="300" w:lineRule="auto"/>
              <w:jc w:val="center"/>
              <w:rPr>
                <w:rFonts w:ascii="宋体"/>
                <w:kern w:val="0"/>
                <w:sz w:val="24"/>
              </w:rPr>
            </w:pP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烟站值班人员（进出人员登记与核实）；烟站院内公共区域巡逻；烟站大门进出车辆登记核实等；烟站视频和消防监控室及进出人员登记与核实烟站仓库值班巡逻、登记核实及视频监控。</w:t>
            </w:r>
          </w:p>
        </w:tc>
      </w:tr>
      <w:tr>
        <w:tblPrEx>
          <w:tblLayout w:type="fixed"/>
          <w:tblCellMar>
            <w:top w:w="0" w:type="dxa"/>
            <w:left w:w="0" w:type="dxa"/>
            <w:bottom w:w="0" w:type="dxa"/>
            <w:right w:w="0" w:type="dxa"/>
          </w:tblCellMar>
        </w:tblPrEx>
        <w:trPr>
          <w:trHeight w:val="1092" w:hRule="atLeast"/>
          <w:jc w:val="center"/>
        </w:trPr>
        <w:tc>
          <w:tcPr>
            <w:tcW w:w="2081" w:type="dxa"/>
            <w:vMerge w:val="restart"/>
            <w:tcBorders>
              <w:top w:val="single" w:color="auto" w:sz="8" w:space="0"/>
              <w:left w:val="single" w:color="auto" w:sz="8" w:space="0"/>
              <w:right w:val="single" w:color="auto" w:sz="8" w:space="0"/>
            </w:tcBorders>
            <w:tcMar>
              <w:left w:w="28" w:type="dxa"/>
              <w:right w:w="28" w:type="dxa"/>
            </w:tcMar>
            <w:vAlign w:val="center"/>
          </w:tcPr>
          <w:p>
            <w:pPr>
              <w:spacing w:line="300" w:lineRule="auto"/>
              <w:jc w:val="center"/>
              <w:rPr>
                <w:rFonts w:ascii="宋体"/>
                <w:kern w:val="0"/>
                <w:sz w:val="24"/>
              </w:rPr>
            </w:pPr>
            <w:r>
              <w:rPr>
                <w:rFonts w:hint="eastAsia" w:ascii="宋体" w:hAnsi="宋体" w:cs="宋体"/>
                <w:kern w:val="0"/>
                <w:sz w:val="24"/>
              </w:rPr>
              <w:t>晚班（</w:t>
            </w:r>
            <w:r>
              <w:rPr>
                <w:rFonts w:ascii="宋体" w:hAnsi="宋体" w:cs="宋体"/>
                <w:kern w:val="0"/>
                <w:sz w:val="24"/>
              </w:rPr>
              <w:t>C</w:t>
            </w:r>
            <w:r>
              <w:rPr>
                <w:rFonts w:hint="eastAsia" w:ascii="宋体" w:hAnsi="宋体" w:cs="宋体"/>
                <w:kern w:val="0"/>
                <w:sz w:val="24"/>
              </w:rPr>
              <w:t>班）</w:t>
            </w:r>
          </w:p>
          <w:p>
            <w:pPr>
              <w:spacing w:line="300" w:lineRule="auto"/>
              <w:jc w:val="center"/>
              <w:rPr>
                <w:rFonts w:ascii="宋体"/>
                <w:kern w:val="0"/>
                <w:sz w:val="24"/>
              </w:rPr>
            </w:pPr>
            <w:r>
              <w:rPr>
                <w:rFonts w:ascii="宋体" w:hAnsi="宋体" w:cs="宋体"/>
                <w:kern w:val="0"/>
                <w:sz w:val="24"/>
              </w:rPr>
              <w:t>23</w:t>
            </w:r>
            <w:r>
              <w:rPr>
                <w:rFonts w:hint="eastAsia" w:ascii="宋体" w:hAnsi="宋体" w:cs="宋体"/>
                <w:kern w:val="0"/>
                <w:sz w:val="24"/>
              </w:rPr>
              <w:t>：</w:t>
            </w:r>
            <w:r>
              <w:rPr>
                <w:rFonts w:ascii="宋体" w:hAnsi="宋体" w:cs="宋体"/>
                <w:kern w:val="0"/>
                <w:sz w:val="24"/>
              </w:rPr>
              <w:t>30-7</w:t>
            </w:r>
            <w:r>
              <w:rPr>
                <w:rFonts w:hint="eastAsia" w:ascii="宋体" w:hAnsi="宋体" w:cs="宋体"/>
                <w:kern w:val="0"/>
                <w:sz w:val="24"/>
              </w:rPr>
              <w:t>：</w:t>
            </w:r>
            <w:r>
              <w:rPr>
                <w:rFonts w:ascii="宋体" w:hAnsi="宋体" w:cs="宋体"/>
                <w:kern w:val="0"/>
                <w:sz w:val="24"/>
              </w:rPr>
              <w:t>30</w:t>
            </w:r>
          </w:p>
          <w:p>
            <w:pPr>
              <w:spacing w:line="300" w:lineRule="auto"/>
              <w:jc w:val="center"/>
              <w:rPr>
                <w:rFonts w:ascii="宋体"/>
                <w:kern w:val="0"/>
                <w:sz w:val="24"/>
              </w:rPr>
            </w:pPr>
          </w:p>
        </w:tc>
        <w:tc>
          <w:tcPr>
            <w:tcW w:w="655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公共区域巡逻、带班兼顶岗；办公楼大厅值班人员（进出人员登记与核实）；公司机关大院公共区域巡逻；公司机关大院大门道进出车辆登记核实等；公司机关大院视频和消防监控室及进出人员登记与核实；</w:t>
            </w:r>
            <w:r>
              <w:rPr>
                <w:rFonts w:ascii="宋体" w:hAnsi="宋体" w:cs="宋体"/>
                <w:sz w:val="24"/>
              </w:rPr>
              <w:t xml:space="preserve"> </w:t>
            </w:r>
          </w:p>
        </w:tc>
      </w:tr>
      <w:tr>
        <w:tblPrEx>
          <w:tblLayout w:type="fixed"/>
          <w:tblCellMar>
            <w:top w:w="0" w:type="dxa"/>
            <w:left w:w="0" w:type="dxa"/>
            <w:bottom w:w="0" w:type="dxa"/>
            <w:right w:w="0" w:type="dxa"/>
          </w:tblCellMar>
        </w:tblPrEx>
        <w:trPr>
          <w:trHeight w:val="1391" w:hRule="atLeast"/>
          <w:jc w:val="center"/>
        </w:trPr>
        <w:tc>
          <w:tcPr>
            <w:tcW w:w="2081" w:type="dxa"/>
            <w:vMerge w:val="continue"/>
            <w:tcBorders>
              <w:left w:val="single" w:color="auto" w:sz="8" w:space="0"/>
              <w:bottom w:val="single" w:color="auto" w:sz="4" w:space="0"/>
              <w:right w:val="single" w:color="auto" w:sz="8" w:space="0"/>
            </w:tcBorders>
            <w:tcMar>
              <w:left w:w="28" w:type="dxa"/>
              <w:right w:w="28" w:type="dxa"/>
            </w:tcMar>
            <w:vAlign w:val="center"/>
          </w:tcPr>
          <w:p>
            <w:pPr>
              <w:spacing w:line="300" w:lineRule="auto"/>
              <w:rPr>
                <w:rFonts w:ascii="宋体"/>
                <w:kern w:val="0"/>
                <w:sz w:val="24"/>
              </w:rPr>
            </w:pPr>
          </w:p>
        </w:tc>
        <w:tc>
          <w:tcPr>
            <w:tcW w:w="6556" w:type="dxa"/>
            <w:tcBorders>
              <w:top w:val="single" w:color="auto" w:sz="8" w:space="0"/>
              <w:left w:val="single" w:color="auto" w:sz="8" w:space="0"/>
              <w:bottom w:val="single" w:color="auto" w:sz="4" w:space="0"/>
              <w:right w:val="single" w:color="auto" w:sz="8" w:space="0"/>
            </w:tcBorders>
            <w:tcMar>
              <w:left w:w="28" w:type="dxa"/>
              <w:right w:w="28" w:type="dxa"/>
            </w:tcMar>
            <w:vAlign w:val="center"/>
          </w:tcPr>
          <w:p>
            <w:pPr>
              <w:spacing w:line="300" w:lineRule="auto"/>
              <w:rPr>
                <w:rFonts w:ascii="宋体"/>
                <w:sz w:val="24"/>
              </w:rPr>
            </w:pPr>
            <w:r>
              <w:rPr>
                <w:rFonts w:hint="eastAsia" w:ascii="宋体" w:hAnsi="宋体" w:cs="宋体"/>
                <w:kern w:val="0"/>
                <w:sz w:val="24"/>
              </w:rPr>
              <w:t>烟站值班人员（进出人员登记与核实）；烟站院内公共区域巡逻；烟站大门进出车辆登记核实等；烟站视频和消防监控室及进出人员登记与核实烟站仓库值班巡逻、登记核实及视频监控。</w:t>
            </w:r>
          </w:p>
        </w:tc>
      </w:tr>
    </w:tbl>
    <w:p>
      <w:pPr>
        <w:adjustRightInd w:val="0"/>
        <w:snapToGrid w:val="0"/>
        <w:spacing w:before="100" w:beforeAutospacing="1"/>
        <w:ind w:firstLine="482" w:firstLineChars="200"/>
        <w:rPr>
          <w:rFonts w:ascii="宋体" w:cs="Times New Roman"/>
          <w:b/>
          <w:bCs/>
          <w:sz w:val="24"/>
        </w:rPr>
      </w:pPr>
    </w:p>
    <w:p>
      <w:pPr>
        <w:adjustRightInd w:val="0"/>
        <w:snapToGrid w:val="0"/>
        <w:spacing w:before="100" w:beforeAutospacing="1" w:line="340" w:lineRule="exact"/>
        <w:ind w:firstLine="482" w:firstLineChars="200"/>
        <w:rPr>
          <w:rFonts w:ascii="宋体" w:cs="Times New Roman"/>
          <w:b/>
          <w:bCs/>
          <w:sz w:val="24"/>
        </w:rPr>
      </w:pPr>
      <w:r>
        <w:rPr>
          <w:rFonts w:ascii="宋体" w:hAnsi="宋体" w:cs="宋体"/>
          <w:b/>
          <w:bCs/>
          <w:sz w:val="24"/>
        </w:rPr>
        <w:t xml:space="preserve">5.3 </w:t>
      </w:r>
      <w:r>
        <w:rPr>
          <w:rFonts w:hint="eastAsia" w:ascii="宋体" w:hAnsi="宋体" w:cs="宋体"/>
          <w:b/>
          <w:bCs/>
          <w:sz w:val="24"/>
        </w:rPr>
        <w:t>附表</w:t>
      </w:r>
      <w:r>
        <w:rPr>
          <w:rFonts w:ascii="宋体" w:hAnsi="宋体" w:cs="宋体"/>
          <w:b/>
          <w:bCs/>
          <w:sz w:val="24"/>
        </w:rPr>
        <w:t>2</w:t>
      </w:r>
      <w:r>
        <w:rPr>
          <w:rFonts w:hint="eastAsia" w:ascii="宋体" w:hAnsi="宋体" w:cs="宋体"/>
          <w:b/>
          <w:bCs/>
          <w:sz w:val="24"/>
        </w:rPr>
        <w:t>：保洁部各岗位分布和卫生标准说明</w:t>
      </w:r>
    </w:p>
    <w:tbl>
      <w:tblPr>
        <w:tblStyle w:val="23"/>
        <w:tblW w:w="10468" w:type="dxa"/>
        <w:jc w:val="center"/>
        <w:tblInd w:w="0" w:type="dxa"/>
        <w:tblLayout w:type="fixed"/>
        <w:tblCellMar>
          <w:top w:w="0" w:type="dxa"/>
          <w:left w:w="0" w:type="dxa"/>
          <w:bottom w:w="0" w:type="dxa"/>
          <w:right w:w="0" w:type="dxa"/>
        </w:tblCellMar>
      </w:tblPr>
      <w:tblGrid>
        <w:gridCol w:w="927"/>
        <w:gridCol w:w="9541"/>
      </w:tblGrid>
      <w:tr>
        <w:tblPrEx>
          <w:tblLayout w:type="fixed"/>
          <w:tblCellMar>
            <w:top w:w="0" w:type="dxa"/>
            <w:left w:w="0" w:type="dxa"/>
            <w:bottom w:w="0" w:type="dxa"/>
            <w:right w:w="0" w:type="dxa"/>
          </w:tblCellMar>
        </w:tblPrEx>
        <w:trPr>
          <w:trHeight w:val="676" w:hRule="exact"/>
          <w:jc w:val="center"/>
        </w:trPr>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hint="eastAsia" w:ascii="宋体" w:hAnsi="宋体" w:cs="宋体"/>
                <w:kern w:val="0"/>
                <w:sz w:val="24"/>
              </w:rPr>
              <w:t>区域</w:t>
            </w:r>
          </w:p>
        </w:tc>
        <w:tc>
          <w:tcPr>
            <w:tcW w:w="9541"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hint="eastAsia" w:ascii="宋体" w:hAnsi="宋体" w:cs="宋体"/>
                <w:kern w:val="0"/>
                <w:sz w:val="24"/>
              </w:rPr>
              <w:t>岗位说明及卫生质量标准</w:t>
            </w:r>
          </w:p>
        </w:tc>
      </w:tr>
      <w:tr>
        <w:tblPrEx>
          <w:tblLayout w:type="fixed"/>
          <w:tblCellMar>
            <w:top w:w="0" w:type="dxa"/>
            <w:left w:w="0" w:type="dxa"/>
            <w:bottom w:w="0" w:type="dxa"/>
            <w:right w:w="0" w:type="dxa"/>
          </w:tblCellMar>
        </w:tblPrEx>
        <w:trPr>
          <w:trHeight w:val="1400" w:hRule="exact"/>
          <w:jc w:val="center"/>
        </w:trPr>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ascii="宋体" w:hAnsi="宋体" w:cs="宋体"/>
                <w:kern w:val="0"/>
                <w:sz w:val="24"/>
              </w:rPr>
              <w:t>1</w:t>
            </w:r>
            <w:r>
              <w:rPr>
                <w:rFonts w:hint="eastAsia" w:ascii="宋体" w:hAnsi="宋体" w:cs="宋体"/>
                <w:kern w:val="0"/>
                <w:sz w:val="24"/>
              </w:rPr>
              <w:t>区</w:t>
            </w:r>
          </w:p>
        </w:tc>
        <w:tc>
          <w:tcPr>
            <w:tcW w:w="9541"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spacing w:line="249" w:lineRule="exact"/>
              <w:rPr>
                <w:rFonts w:ascii="宋体"/>
                <w:kern w:val="0"/>
                <w:sz w:val="24"/>
              </w:rPr>
            </w:pPr>
            <w:r>
              <w:rPr>
                <w:rFonts w:hint="eastAsia" w:ascii="宋体" w:hAnsi="宋体" w:cs="宋体"/>
                <w:kern w:val="0"/>
                <w:sz w:val="24"/>
              </w:rPr>
              <w:t>【岗位】：办公大楼大厅、办证服务中心大厅及各楼层公共卫生间和台阶、门窗、娱乐室、预览室、等所有公共区域卫生维护和保洁；（含职工食堂及餐厅垃圾清运）；</w:t>
            </w:r>
          </w:p>
          <w:p>
            <w:pPr>
              <w:rPr>
                <w:rFonts w:ascii="宋体"/>
                <w:sz w:val="24"/>
              </w:rPr>
            </w:pPr>
            <w:r>
              <w:rPr>
                <w:rFonts w:hint="eastAsia" w:ascii="宋体" w:hAnsi="宋体" w:cs="宋体"/>
                <w:kern w:val="0"/>
                <w:sz w:val="24"/>
              </w:rPr>
              <w:t>【标准】：地面无污渍、水迹、垃圾等；装饰物无浮灰、污渍；墙面、玻璃无指纹印、污渍、要干净透明；卫生间内保持清新空气、无异味，各种纸巾配备齐全；</w:t>
            </w:r>
          </w:p>
        </w:tc>
      </w:tr>
      <w:tr>
        <w:tblPrEx>
          <w:tblLayout w:type="fixed"/>
          <w:tblCellMar>
            <w:top w:w="0" w:type="dxa"/>
            <w:left w:w="0" w:type="dxa"/>
            <w:bottom w:w="0" w:type="dxa"/>
            <w:right w:w="0" w:type="dxa"/>
          </w:tblCellMar>
        </w:tblPrEx>
        <w:trPr>
          <w:trHeight w:val="1184" w:hRule="exact"/>
          <w:jc w:val="center"/>
        </w:trPr>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ascii="宋体" w:hAnsi="宋体" w:cs="宋体"/>
                <w:kern w:val="0"/>
                <w:sz w:val="24"/>
              </w:rPr>
              <w:t>2</w:t>
            </w:r>
            <w:r>
              <w:rPr>
                <w:rFonts w:hint="eastAsia" w:ascii="宋体" w:hAnsi="宋体" w:cs="宋体"/>
                <w:kern w:val="0"/>
                <w:sz w:val="24"/>
              </w:rPr>
              <w:t>区</w:t>
            </w:r>
          </w:p>
        </w:tc>
        <w:tc>
          <w:tcPr>
            <w:tcW w:w="9541"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ascii="宋体"/>
                <w:sz w:val="24"/>
              </w:rPr>
            </w:pPr>
            <w:r>
              <w:rPr>
                <w:rFonts w:hint="eastAsia" w:ascii="宋体" w:hAnsi="宋体" w:cs="宋体"/>
                <w:kern w:val="0"/>
                <w:sz w:val="24"/>
              </w:rPr>
              <w:t>【岗位】：办公大楼各局领导办公室和其他室内卫生清洁与维护；</w:t>
            </w:r>
          </w:p>
        </w:tc>
      </w:tr>
      <w:tr>
        <w:tblPrEx>
          <w:tblLayout w:type="fixed"/>
          <w:tblCellMar>
            <w:top w:w="0" w:type="dxa"/>
            <w:left w:w="0" w:type="dxa"/>
            <w:bottom w:w="0" w:type="dxa"/>
            <w:right w:w="0" w:type="dxa"/>
          </w:tblCellMar>
        </w:tblPrEx>
        <w:trPr>
          <w:trHeight w:val="1084" w:hRule="exact"/>
          <w:jc w:val="center"/>
        </w:trPr>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ascii="宋体" w:hAnsi="宋体" w:cs="宋体"/>
                <w:kern w:val="0"/>
                <w:sz w:val="24"/>
              </w:rPr>
              <w:t>3</w:t>
            </w:r>
            <w:r>
              <w:rPr>
                <w:rFonts w:hint="eastAsia" w:ascii="宋体" w:hAnsi="宋体" w:cs="宋体"/>
                <w:kern w:val="0"/>
                <w:sz w:val="24"/>
              </w:rPr>
              <w:t>区</w:t>
            </w:r>
          </w:p>
        </w:tc>
        <w:tc>
          <w:tcPr>
            <w:tcW w:w="9541"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spacing w:line="344" w:lineRule="exact"/>
              <w:rPr>
                <w:rFonts w:ascii="宋体"/>
                <w:kern w:val="0"/>
                <w:sz w:val="24"/>
              </w:rPr>
            </w:pPr>
            <w:r>
              <w:rPr>
                <w:rFonts w:hint="eastAsia" w:ascii="宋体" w:hAnsi="宋体" w:cs="宋体"/>
                <w:kern w:val="0"/>
                <w:sz w:val="24"/>
              </w:rPr>
              <w:t>【岗位】：办公楼前、停车坪及其他室外的公共区域卫生清洁维护和各区生活垃圾的清运（含职工食堂处垃圾清运）；</w:t>
            </w:r>
          </w:p>
          <w:p>
            <w:pPr>
              <w:rPr>
                <w:rFonts w:ascii="宋体"/>
                <w:sz w:val="24"/>
              </w:rPr>
            </w:pPr>
            <w:r>
              <w:rPr>
                <w:rFonts w:hint="eastAsia" w:ascii="宋体" w:hAnsi="宋体" w:cs="宋体"/>
                <w:kern w:val="0"/>
                <w:sz w:val="24"/>
              </w:rPr>
              <w:t>【标准】：区域内无垃圾、死角，垃圾桶（车）干净、地面无污渍、积水等；</w:t>
            </w:r>
          </w:p>
        </w:tc>
      </w:tr>
      <w:tr>
        <w:tblPrEx>
          <w:tblLayout w:type="fixed"/>
          <w:tblCellMar>
            <w:top w:w="0" w:type="dxa"/>
            <w:left w:w="0" w:type="dxa"/>
            <w:bottom w:w="0" w:type="dxa"/>
            <w:right w:w="0" w:type="dxa"/>
          </w:tblCellMar>
        </w:tblPrEx>
        <w:trPr>
          <w:trHeight w:val="785" w:hRule="atLeast"/>
          <w:jc w:val="center"/>
        </w:trPr>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ascii="宋体" w:hAnsi="宋体" w:cs="宋体"/>
                <w:kern w:val="0"/>
                <w:sz w:val="24"/>
              </w:rPr>
              <w:t>4</w:t>
            </w:r>
            <w:r>
              <w:rPr>
                <w:rFonts w:hint="eastAsia" w:ascii="宋体" w:hAnsi="宋体" w:cs="宋体"/>
                <w:kern w:val="0"/>
                <w:sz w:val="24"/>
              </w:rPr>
              <w:t>区</w:t>
            </w:r>
          </w:p>
        </w:tc>
        <w:tc>
          <w:tcPr>
            <w:tcW w:w="9541"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spacing w:line="235" w:lineRule="exact"/>
              <w:rPr>
                <w:rFonts w:ascii="宋体"/>
                <w:kern w:val="0"/>
                <w:sz w:val="24"/>
              </w:rPr>
            </w:pPr>
            <w:r>
              <w:rPr>
                <w:rFonts w:hint="eastAsia" w:ascii="宋体" w:hAnsi="宋体" w:cs="宋体"/>
                <w:kern w:val="0"/>
                <w:sz w:val="24"/>
              </w:rPr>
              <w:t>【岗位】：烟站食堂公共区域的卫生清洁与维护；</w:t>
            </w:r>
          </w:p>
          <w:p>
            <w:pPr>
              <w:rPr>
                <w:rFonts w:ascii="宋体"/>
                <w:sz w:val="24"/>
              </w:rPr>
            </w:pPr>
            <w:r>
              <w:rPr>
                <w:rFonts w:hint="eastAsia" w:ascii="宋体" w:hAnsi="宋体" w:cs="宋体"/>
                <w:kern w:val="0"/>
                <w:sz w:val="24"/>
              </w:rPr>
              <w:t>【标准】：区域内无垃圾、死角，垃圾桶（车）干净、地面无污渍、积水等；</w:t>
            </w:r>
          </w:p>
        </w:tc>
      </w:tr>
      <w:tr>
        <w:tblPrEx>
          <w:tblLayout w:type="fixed"/>
          <w:tblCellMar>
            <w:top w:w="0" w:type="dxa"/>
            <w:left w:w="0" w:type="dxa"/>
            <w:bottom w:w="0" w:type="dxa"/>
            <w:right w:w="0" w:type="dxa"/>
          </w:tblCellMar>
        </w:tblPrEx>
        <w:trPr>
          <w:trHeight w:val="905" w:hRule="exact"/>
          <w:jc w:val="center"/>
        </w:trPr>
        <w:tc>
          <w:tcPr>
            <w:tcW w:w="927" w:type="dxa"/>
            <w:tcBorders>
              <w:top w:val="single" w:color="auto" w:sz="8" w:space="0"/>
              <w:left w:val="single" w:color="auto" w:sz="8" w:space="0"/>
              <w:bottom w:val="single" w:color="auto" w:sz="8" w:space="0"/>
              <w:right w:val="single" w:color="auto" w:sz="8" w:space="0"/>
            </w:tcBorders>
            <w:vAlign w:val="center"/>
          </w:tcPr>
          <w:p>
            <w:pPr>
              <w:jc w:val="center"/>
              <w:rPr>
                <w:rFonts w:ascii="宋体"/>
                <w:sz w:val="24"/>
              </w:rPr>
            </w:pPr>
            <w:r>
              <w:rPr>
                <w:rFonts w:hint="eastAsia" w:ascii="宋体" w:hAnsi="宋体" w:cs="宋体"/>
                <w:kern w:val="0"/>
                <w:sz w:val="24"/>
              </w:rPr>
              <w:t>项目经理兼主管</w:t>
            </w:r>
          </w:p>
        </w:tc>
        <w:tc>
          <w:tcPr>
            <w:tcW w:w="9541" w:type="dxa"/>
            <w:tcBorders>
              <w:top w:val="single" w:color="auto" w:sz="8" w:space="0"/>
              <w:left w:val="single" w:color="auto" w:sz="8" w:space="0"/>
              <w:bottom w:val="single" w:color="auto" w:sz="8" w:space="0"/>
              <w:right w:val="single" w:color="auto" w:sz="8" w:space="0"/>
            </w:tcBorders>
            <w:tcMar>
              <w:left w:w="57" w:type="dxa"/>
              <w:right w:w="57" w:type="dxa"/>
            </w:tcMar>
            <w:vAlign w:val="center"/>
          </w:tcPr>
          <w:p>
            <w:pPr>
              <w:rPr>
                <w:rFonts w:ascii="宋体"/>
                <w:sz w:val="24"/>
              </w:rPr>
            </w:pPr>
            <w:r>
              <w:rPr>
                <w:rFonts w:hint="eastAsia" w:ascii="宋体" w:hAnsi="宋体" w:cs="宋体"/>
                <w:kern w:val="0"/>
                <w:sz w:val="24"/>
              </w:rPr>
              <w:t>负责合理安排本部门员工工作、调配、督导和检查员工工作纪律、效率和质量；礼节礼貌、仪容仪表及配合项目经理做好本项目其它工作等等。</w:t>
            </w:r>
          </w:p>
        </w:tc>
      </w:tr>
    </w:tbl>
    <w:p>
      <w:pPr>
        <w:spacing w:line="360" w:lineRule="auto"/>
        <w:ind w:firstLine="482" w:firstLineChars="200"/>
        <w:rPr>
          <w:rFonts w:ascii="宋体" w:hAnsi="宋体"/>
          <w:b/>
          <w:szCs w:val="21"/>
        </w:rPr>
      </w:pPr>
      <w:r>
        <w:rPr>
          <w:rFonts w:hint="eastAsia" w:asciiTheme="minorEastAsia" w:hAnsiTheme="minorEastAsia" w:cstheme="minorEastAsia"/>
          <w:b/>
          <w:bCs/>
          <w:kern w:val="0"/>
          <w:sz w:val="24"/>
        </w:rPr>
        <w:t>6.</w:t>
      </w:r>
      <w:r>
        <w:rPr>
          <w:rFonts w:hint="eastAsia" w:ascii="宋体" w:hAnsi="宋体"/>
          <w:b/>
          <w:szCs w:val="21"/>
        </w:rPr>
        <w:t>其它要求及说明</w:t>
      </w:r>
    </w:p>
    <w:p>
      <w:pPr>
        <w:adjustRightInd w:val="0"/>
        <w:snapToGrid w:val="0"/>
        <w:spacing w:line="400" w:lineRule="exact"/>
        <w:ind w:firstLine="480" w:firstLineChars="200"/>
        <w:rPr>
          <w:rFonts w:ascii="宋体" w:cs="Times New Roman"/>
          <w:sz w:val="24"/>
        </w:rPr>
      </w:pPr>
      <w:r>
        <w:rPr>
          <w:rFonts w:ascii="宋体" w:hAnsi="宋体" w:cs="宋体"/>
          <w:sz w:val="24"/>
        </w:rPr>
        <w:t xml:space="preserve">6.1 </w:t>
      </w:r>
      <w:r>
        <w:rPr>
          <w:rFonts w:hint="eastAsia" w:ascii="宋体" w:hAnsi="宋体" w:cs="宋体"/>
          <w:sz w:val="24"/>
        </w:rPr>
        <w:t>本项目除征得采购人同意外，不得擅自转包第三方。</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6.2 </w:t>
      </w:r>
      <w:r>
        <w:rPr>
          <w:rFonts w:hint="eastAsia" w:ascii="宋体" w:hAnsi="宋体" w:cs="宋体"/>
          <w:sz w:val="24"/>
        </w:rPr>
        <w:t>中标人对本招标项目的物业管理方案、组织架构、人员录用等建立的各项规章制度，在实施前要报告采购人，采购人有审核权。</w:t>
      </w:r>
    </w:p>
    <w:p>
      <w:pPr>
        <w:tabs>
          <w:tab w:val="left" w:pos="1560"/>
          <w:tab w:val="left" w:pos="1620"/>
        </w:tabs>
        <w:spacing w:line="400" w:lineRule="exact"/>
        <w:ind w:firstLine="480" w:firstLineChars="200"/>
        <w:rPr>
          <w:rFonts w:ascii="宋体" w:cs="Times New Roman"/>
          <w:spacing w:val="-4"/>
          <w:sz w:val="24"/>
        </w:rPr>
      </w:pPr>
      <w:r>
        <w:rPr>
          <w:rFonts w:ascii="宋体" w:hAnsi="宋体" w:cs="宋体"/>
          <w:sz w:val="24"/>
        </w:rPr>
        <w:t xml:space="preserve">6.3 </w:t>
      </w:r>
      <w:r>
        <w:rPr>
          <w:rFonts w:hint="eastAsia" w:ascii="宋体" w:hAnsi="宋体" w:cs="宋体"/>
          <w:spacing w:val="-4"/>
          <w:sz w:val="24"/>
        </w:rPr>
        <w:t>采购人对一些重要岗位的设置、人员录用与管理和一些重要的管理决策有直接参与权与审批权。</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6.4 </w:t>
      </w:r>
      <w:r>
        <w:rPr>
          <w:rFonts w:hint="eastAsia" w:ascii="宋体" w:hAnsi="宋体" w:cs="宋体"/>
          <w:sz w:val="24"/>
        </w:rPr>
        <w:t>在处理特殊事件和紧急、突发事故前，采购人对物业管理公司的人员有直接指挥权。</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6.5 </w:t>
      </w:r>
      <w:r>
        <w:rPr>
          <w:rFonts w:hint="eastAsia" w:ascii="宋体" w:hAnsi="宋体" w:cs="宋体"/>
          <w:sz w:val="24"/>
        </w:rPr>
        <w:t>中标人对所录用人员要严格政审，保证录用人员没有刑事犯罪记录、有上岗资格证。为保持稳定，在同等条件下，中标人应优先从本企业内管理人员中择优录用员工。</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6.6 </w:t>
      </w:r>
      <w:r>
        <w:rPr>
          <w:rFonts w:hint="eastAsia" w:ascii="宋体" w:hAnsi="宋体" w:cs="宋体"/>
          <w:sz w:val="24"/>
        </w:rPr>
        <w:t>中标人员工按岗位要求统一着装、言行规范，要注意仪容仪表、公众形象，一些公众岗位录用人员体形、身高要有规定；员工服装在不同的季节应有不同的款式和颜色。</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6.7 </w:t>
      </w:r>
      <w:r>
        <w:rPr>
          <w:rFonts w:hint="eastAsia" w:ascii="宋体" w:hAnsi="宋体" w:cs="宋体"/>
          <w:sz w:val="24"/>
        </w:rPr>
        <w:t>中标人在做好工作的同时，有责任向采购人提供合理化建议，以提高管理效率和管理质量。</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6.8 </w:t>
      </w:r>
      <w:r>
        <w:rPr>
          <w:rFonts w:hint="eastAsia" w:ascii="宋体" w:hAnsi="宋体" w:cs="宋体"/>
          <w:sz w:val="24"/>
        </w:rPr>
        <w:t>采购人在物业管理服务区内举办的各种活动，中标人要协助采购人而不另外增加费用。</w:t>
      </w:r>
    </w:p>
    <w:p>
      <w:pPr>
        <w:tabs>
          <w:tab w:val="left" w:pos="1560"/>
          <w:tab w:val="left" w:pos="1620"/>
        </w:tabs>
        <w:spacing w:line="400" w:lineRule="exact"/>
        <w:ind w:firstLine="480" w:firstLineChars="200"/>
        <w:rPr>
          <w:rFonts w:ascii="宋体" w:cs="Times New Roman"/>
          <w:sz w:val="24"/>
        </w:rPr>
      </w:pPr>
      <w:r>
        <w:rPr>
          <w:rFonts w:ascii="宋体" w:hAnsi="宋体" w:cs="宋体"/>
          <w:sz w:val="24"/>
        </w:rPr>
        <w:t xml:space="preserve">6.9 </w:t>
      </w:r>
      <w:r>
        <w:rPr>
          <w:rFonts w:hint="eastAsia" w:ascii="宋体" w:hAnsi="宋体" w:cs="宋体"/>
          <w:sz w:val="24"/>
        </w:rPr>
        <w:t>中标人不得擅自改动大厦内所有房屋、管线、设备的等位置和用途，如需改动应报采购人审核、批准执行。</w:t>
      </w:r>
    </w:p>
    <w:p>
      <w:pPr>
        <w:spacing w:line="360" w:lineRule="auto"/>
        <w:ind w:firstLine="480" w:firstLineChars="200"/>
        <w:rPr>
          <w:rFonts w:ascii="宋体" w:hAnsi="宋体" w:cs="宋体"/>
          <w:sz w:val="24"/>
        </w:rPr>
      </w:pPr>
      <w:r>
        <w:rPr>
          <w:rFonts w:ascii="宋体" w:hAnsi="宋体" w:cs="宋体"/>
          <w:sz w:val="24"/>
        </w:rPr>
        <w:t xml:space="preserve">6.10 </w:t>
      </w:r>
      <w:r>
        <w:rPr>
          <w:rFonts w:hint="eastAsia" w:ascii="宋体" w:hAnsi="宋体" w:cs="宋体"/>
          <w:sz w:val="24"/>
        </w:rPr>
        <w:t>中标人必须制定年度员工培训计划并报采购人审查、验收。</w:t>
      </w:r>
    </w:p>
    <w:p>
      <w:pPr>
        <w:spacing w:line="360" w:lineRule="auto"/>
        <w:ind w:firstLine="480" w:firstLineChars="200"/>
        <w:rPr>
          <w:rFonts w:hAnsi="宋体" w:cs="Times New Roman"/>
          <w:sz w:val="24"/>
        </w:rPr>
      </w:pPr>
      <w:r>
        <w:rPr>
          <w:rFonts w:hint="eastAsia" w:ascii="宋体" w:hAnsi="宋体" w:cs="宋体"/>
          <w:sz w:val="24"/>
        </w:rPr>
        <w:t>6.11 中标人必须按时足额的发放本招标项目下的劳动用人工资，若中标人连续两个月拖欠本招标项目下的劳动用工工资，招标人有权拒付到期的物业管理费。</w:t>
      </w:r>
    </w:p>
    <w:p>
      <w:pPr>
        <w:spacing w:line="360" w:lineRule="auto"/>
        <w:ind w:firstLine="420" w:firstLineChars="200"/>
        <w:rPr>
          <w:rFonts w:hAnsi="宋体"/>
          <w:bCs/>
          <w:szCs w:val="21"/>
        </w:rPr>
      </w:pPr>
    </w:p>
    <w:p>
      <w:pPr>
        <w:ind w:firstLine="482" w:firstLineChars="200"/>
        <w:jc w:val="left"/>
        <w:rPr>
          <w:rFonts w:cs="Times New Roman"/>
          <w:b/>
          <w:bCs/>
          <w:sz w:val="24"/>
        </w:rPr>
      </w:pPr>
      <w:r>
        <w:rPr>
          <w:rFonts w:hint="eastAsia"/>
          <w:b/>
          <w:sz w:val="24"/>
        </w:rPr>
        <w:t>五、服务费用支付标准、支付时间：</w:t>
      </w:r>
      <w:r>
        <w:rPr>
          <w:rFonts w:hint="eastAsia" w:cs="宋体"/>
          <w:b/>
          <w:bCs/>
          <w:sz w:val="24"/>
        </w:rPr>
        <w:t>年服务费用按季支付，每季支付标准为年服务费用的四分之一。</w:t>
      </w:r>
    </w:p>
    <w:p>
      <w:pPr>
        <w:ind w:firstLine="420" w:firstLineChars="200"/>
        <w:jc w:val="left"/>
      </w:pPr>
    </w:p>
    <w:p>
      <w:pPr>
        <w:spacing w:line="360" w:lineRule="auto"/>
        <w:ind w:left="715" w:leftChars="229" w:hanging="234" w:hangingChars="97"/>
        <w:jc w:val="left"/>
        <w:rPr>
          <w:rFonts w:ascii="宋体" w:hAnsi="宋体"/>
          <w:b/>
          <w:bCs/>
          <w:sz w:val="24"/>
        </w:rPr>
      </w:pPr>
      <w:r>
        <w:rPr>
          <w:rFonts w:hint="eastAsia" w:ascii="宋体" w:hAnsi="宋体"/>
          <w:b/>
          <w:bCs/>
          <w:sz w:val="24"/>
        </w:rPr>
        <w:t xml:space="preserve">六、结算方法: </w:t>
      </w:r>
    </w:p>
    <w:p>
      <w:pPr>
        <w:spacing w:line="360" w:lineRule="auto"/>
        <w:ind w:left="714" w:leftChars="1" w:hanging="712" w:hangingChars="297"/>
        <w:jc w:val="left"/>
        <w:rPr>
          <w:rFonts w:ascii="宋体" w:hAnsi="宋体"/>
          <w:sz w:val="24"/>
        </w:rPr>
      </w:pPr>
      <w:r>
        <w:rPr>
          <w:rFonts w:hint="eastAsia" w:ascii="宋体" w:hAnsi="宋体"/>
          <w:sz w:val="24"/>
        </w:rPr>
        <w:t>（1）付款人：</w:t>
      </w:r>
      <w:r>
        <w:rPr>
          <w:rFonts w:hint="eastAsia" w:hAnsi="宋体"/>
          <w:iCs/>
          <w:sz w:val="24"/>
          <w:u w:color="000000"/>
        </w:rPr>
        <w:t>湖南省烟草公司</w:t>
      </w:r>
      <w:r>
        <w:rPr>
          <w:rFonts w:hint="eastAsia" w:hAnsi="宋体"/>
          <w:iCs/>
          <w:sz w:val="24"/>
          <w:u w:val="single" w:color="000000"/>
        </w:rPr>
        <w:t>湘西自治州公司凤凰县分公司</w:t>
      </w:r>
    </w:p>
    <w:p>
      <w:pPr>
        <w:spacing w:line="360" w:lineRule="auto"/>
        <w:ind w:left="714" w:leftChars="1" w:hanging="712" w:hangingChars="297"/>
        <w:jc w:val="left"/>
        <w:rPr>
          <w:rFonts w:ascii="宋体" w:hAnsi="宋体"/>
          <w:sz w:val="24"/>
        </w:rPr>
      </w:pPr>
      <w:r>
        <w:rPr>
          <w:rFonts w:hint="eastAsia" w:ascii="宋体" w:hAnsi="宋体"/>
          <w:sz w:val="24"/>
        </w:rPr>
        <w:t>（2）付款方式：本项目物业服务合同签订后，物业管理服务费由采购人按季支付。采购人对物业管理服务进行考核合格后，由中标人于下一季度首月</w:t>
      </w:r>
      <w:r>
        <w:rPr>
          <w:rFonts w:ascii="宋体" w:hAnsi="宋体"/>
          <w:sz w:val="24"/>
        </w:rPr>
        <w:t>20</w:t>
      </w:r>
      <w:r>
        <w:rPr>
          <w:rFonts w:hint="eastAsia" w:ascii="宋体" w:hAnsi="宋体"/>
          <w:sz w:val="24"/>
        </w:rPr>
        <w:t>号前开具合法合规且满足在采购人财务列支要求的增值税专用发票，采购人在收到乙方开具发票后的20个工作日内通过银行转账的方式支付上一季度物业管理费用。</w:t>
      </w:r>
    </w:p>
    <w:p>
      <w:pPr>
        <w:spacing w:line="360" w:lineRule="auto"/>
        <w:jc w:val="left"/>
        <w:rPr>
          <w:rFonts w:ascii="宋体" w:hAnsi="宋体"/>
          <w:b/>
          <w:sz w:val="24"/>
        </w:rPr>
      </w:pPr>
      <w:r>
        <w:rPr>
          <w:rFonts w:hint="eastAsia" w:ascii="宋体" w:hAnsi="宋体"/>
          <w:b/>
          <w:sz w:val="24"/>
        </w:rPr>
        <w:t>七</w:t>
      </w:r>
      <w:r>
        <w:rPr>
          <w:rFonts w:hint="eastAsia" w:ascii="宋体" w:hAnsi="宋体"/>
          <w:b/>
          <w:sz w:val="24"/>
        </w:rPr>
        <w:tab/>
      </w:r>
      <w:r>
        <w:rPr>
          <w:rFonts w:hint="eastAsia" w:ascii="宋体" w:hAnsi="宋体"/>
          <w:b/>
          <w:sz w:val="24"/>
        </w:rPr>
        <w:t>其他说明：</w:t>
      </w:r>
    </w:p>
    <w:p>
      <w:pPr>
        <w:spacing w:line="360" w:lineRule="auto"/>
        <w:ind w:left="720" w:hanging="720" w:hangingChars="300"/>
        <w:jc w:val="left"/>
        <w:rPr>
          <w:rFonts w:ascii="宋体" w:hAnsi="宋体"/>
          <w:sz w:val="24"/>
        </w:rPr>
      </w:pPr>
      <w:r>
        <w:rPr>
          <w:rFonts w:hint="eastAsia" w:ascii="宋体" w:hAnsi="宋体"/>
          <w:sz w:val="24"/>
        </w:rPr>
        <w:t>（1）  本项目采用费用包干方式，投标人应根据项目要求和现场情况，详细列明项目所需的设备及材料购置，以及培训、人工、管理、财务等所有费用，如一旦中标，在项目实施中出现任何遗漏，均由中标人免费提供，采购人不再支付任何费用，包括各项社会保险等等。</w:t>
      </w:r>
    </w:p>
    <w:p>
      <w:pPr>
        <w:spacing w:line="360" w:lineRule="auto"/>
        <w:ind w:left="714" w:leftChars="1" w:hanging="712" w:hangingChars="297"/>
        <w:jc w:val="left"/>
        <w:rPr>
          <w:rFonts w:ascii="宋体" w:hAnsi="宋体"/>
          <w:sz w:val="24"/>
        </w:rPr>
      </w:pPr>
      <w:r>
        <w:rPr>
          <w:rFonts w:hint="eastAsia" w:ascii="宋体" w:hAnsi="宋体"/>
          <w:sz w:val="24"/>
        </w:rPr>
        <w:t>（2）投标人在投标前，须踏勘现场，有关费用自理，踏勘期间发生的意外自负。</w:t>
      </w:r>
    </w:p>
    <w:p>
      <w:pPr>
        <w:spacing w:line="360" w:lineRule="auto"/>
        <w:ind w:left="718" w:leftChars="1" w:hanging="716" w:hangingChars="297"/>
        <w:jc w:val="left"/>
        <w:rPr>
          <w:rFonts w:eastAsia="黑体"/>
          <w:sz w:val="24"/>
        </w:rPr>
      </w:pPr>
      <w:r>
        <w:rPr>
          <w:rFonts w:hint="eastAsia" w:ascii="宋体" w:hAnsi="宋体"/>
          <w:b/>
          <w:bCs/>
          <w:sz w:val="24"/>
        </w:rPr>
        <w:t>八、</w:t>
      </w:r>
      <w:r>
        <w:rPr>
          <w:rFonts w:hint="eastAsia" w:ascii="宋体" w:hAnsi="宋体"/>
          <w:b/>
          <w:bCs/>
          <w:sz w:val="24"/>
          <w:u w:val="single"/>
        </w:rPr>
        <w:t>对于上述项目要求，投标人应在投标文件中进行回应，作出承诺及说明。</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b/>
          <w:bCs/>
          <w:kern w:val="0"/>
          <w:sz w:val="24"/>
          <w:u w:color="000000"/>
        </w:rPr>
        <w:t>九、其他需要说明的事项。</w:t>
      </w:r>
      <w:bookmarkStart w:id="48" w:name="_Toc444629076"/>
      <w:r>
        <w:rPr>
          <w:rFonts w:hint="eastAsia" w:ascii="宋体" w:hAnsi="宋体" w:cs="宋体"/>
          <w:kern w:val="0"/>
          <w:sz w:val="24"/>
          <w:u w:color="000000"/>
        </w:rPr>
        <w:t>其他未涉</w:t>
      </w:r>
      <w:r>
        <w:rPr>
          <w:rFonts w:hint="eastAsia" w:ascii="宋体" w:hAnsi="宋体" w:cs="宋体"/>
          <w:kern w:val="0"/>
          <w:sz w:val="24"/>
        </w:rPr>
        <w:t>及事项，双方另行协商。</w:t>
      </w:r>
      <w:bookmarkEnd w:id="48"/>
    </w:p>
    <w:p/>
    <w:sectPr>
      <w:pgSz w:w="11907" w:h="16840"/>
      <w:pgMar w:top="1361" w:right="1468" w:bottom="1247" w:left="1474" w:header="90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方正小标宋简体">
    <w:altName w:val="微软雅黑"/>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doub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eastAsia="楷体_GB2312"/>
      </w:rPr>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50</w:t>
                </w:r>
                <w:r>
                  <w:fldChar w:fldCharType="end"/>
                </w:r>
              </w:p>
              <w:p/>
            </w:txbxContent>
          </v:textbox>
        </v:shape>
      </w:pic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80" w:hanging="180" w:hangingChars="100"/>
      <w:jc w:val="right"/>
      <w:rPr>
        <w:rFonts w:eastAsia="楷体_GB2312"/>
      </w:rPr>
    </w:pP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79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ascii="宋体" w:hAnsi="宋体"/>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cs="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2"/>
      <w:numFmt w:val="decimal"/>
      <w:suff w:val="nothing"/>
      <w:lvlText w:val="（%1）"/>
      <w:lvlJc w:val="left"/>
    </w:lvl>
  </w:abstractNum>
  <w:abstractNum w:abstractNumId="1">
    <w:nsid w:val="00000010"/>
    <w:multiLevelType w:val="multilevel"/>
    <w:tmpl w:val="00000010"/>
    <w:lvl w:ilvl="0" w:tentative="0">
      <w:start w:val="0"/>
      <w:numFmt w:val="bullet"/>
      <w:pStyle w:val="24"/>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5C934E8"/>
    <w:multiLevelType w:val="multilevel"/>
    <w:tmpl w:val="55C934E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A622A3"/>
    <w:multiLevelType w:val="singleLevel"/>
    <w:tmpl w:val="59A622A3"/>
    <w:lvl w:ilvl="0" w:tentative="0">
      <w:start w:val="4"/>
      <w:numFmt w:val="chineseCounting"/>
      <w:suff w:val="nothing"/>
      <w:lvlText w:val="%1、"/>
      <w:lvlJc w:val="left"/>
    </w:lvl>
  </w:abstractNum>
  <w:abstractNum w:abstractNumId="4">
    <w:nsid w:val="5A37466E"/>
    <w:multiLevelType w:val="singleLevel"/>
    <w:tmpl w:val="5A37466E"/>
    <w:lvl w:ilvl="0" w:tentative="0">
      <w:start w:val="3"/>
      <w:numFmt w:val="chineseCounting"/>
      <w:suff w:val="nothing"/>
      <w:lvlText w:val="%1、"/>
      <w:lvlJc w:val="left"/>
    </w:lvl>
  </w:abstractNum>
  <w:abstractNum w:abstractNumId="5">
    <w:nsid w:val="5A56B6CE"/>
    <w:multiLevelType w:val="singleLevel"/>
    <w:tmpl w:val="5A56B6CE"/>
    <w:lvl w:ilvl="0" w:tentative="0">
      <w:start w:val="3"/>
      <w:numFmt w:val="chineseCounting"/>
      <w:suff w:val="space"/>
      <w:lvlText w:val="第%1章"/>
      <w:lvlJc w:val="left"/>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B85532B"/>
    <w:rsid w:val="00041A9D"/>
    <w:rsid w:val="000C143B"/>
    <w:rsid w:val="000D074D"/>
    <w:rsid w:val="00115E67"/>
    <w:rsid w:val="00117D8C"/>
    <w:rsid w:val="001230B1"/>
    <w:rsid w:val="00133E3C"/>
    <w:rsid w:val="00134B5E"/>
    <w:rsid w:val="00137E3F"/>
    <w:rsid w:val="00143AD1"/>
    <w:rsid w:val="0015035B"/>
    <w:rsid w:val="00163554"/>
    <w:rsid w:val="001702F5"/>
    <w:rsid w:val="001F6FE9"/>
    <w:rsid w:val="002017B3"/>
    <w:rsid w:val="00230C45"/>
    <w:rsid w:val="00232E58"/>
    <w:rsid w:val="00240133"/>
    <w:rsid w:val="002C01D1"/>
    <w:rsid w:val="002D24DC"/>
    <w:rsid w:val="002D5164"/>
    <w:rsid w:val="0032511D"/>
    <w:rsid w:val="00325EEB"/>
    <w:rsid w:val="0033357E"/>
    <w:rsid w:val="00353F67"/>
    <w:rsid w:val="003742EA"/>
    <w:rsid w:val="00394D32"/>
    <w:rsid w:val="003A310E"/>
    <w:rsid w:val="003A67AB"/>
    <w:rsid w:val="003D0BBB"/>
    <w:rsid w:val="003F3A41"/>
    <w:rsid w:val="004206D8"/>
    <w:rsid w:val="00442B6E"/>
    <w:rsid w:val="0045226D"/>
    <w:rsid w:val="00477964"/>
    <w:rsid w:val="00477C61"/>
    <w:rsid w:val="0049465D"/>
    <w:rsid w:val="004B4679"/>
    <w:rsid w:val="004B6E41"/>
    <w:rsid w:val="004B7B92"/>
    <w:rsid w:val="00527FA4"/>
    <w:rsid w:val="005455B3"/>
    <w:rsid w:val="00595178"/>
    <w:rsid w:val="005B4C5D"/>
    <w:rsid w:val="005C7102"/>
    <w:rsid w:val="005D049C"/>
    <w:rsid w:val="005E0198"/>
    <w:rsid w:val="0063271F"/>
    <w:rsid w:val="006341B1"/>
    <w:rsid w:val="00646C0E"/>
    <w:rsid w:val="006876C2"/>
    <w:rsid w:val="006902FF"/>
    <w:rsid w:val="006F3356"/>
    <w:rsid w:val="006F7733"/>
    <w:rsid w:val="00725BE5"/>
    <w:rsid w:val="007420E4"/>
    <w:rsid w:val="0075528E"/>
    <w:rsid w:val="00767264"/>
    <w:rsid w:val="007818AA"/>
    <w:rsid w:val="007D5913"/>
    <w:rsid w:val="007F2033"/>
    <w:rsid w:val="00817392"/>
    <w:rsid w:val="00834262"/>
    <w:rsid w:val="0083740D"/>
    <w:rsid w:val="00853800"/>
    <w:rsid w:val="00857C20"/>
    <w:rsid w:val="00870FF2"/>
    <w:rsid w:val="00875881"/>
    <w:rsid w:val="0088505C"/>
    <w:rsid w:val="00891C80"/>
    <w:rsid w:val="00892B32"/>
    <w:rsid w:val="00892DBA"/>
    <w:rsid w:val="008A3162"/>
    <w:rsid w:val="008C0E3D"/>
    <w:rsid w:val="008C0EDA"/>
    <w:rsid w:val="008D52D1"/>
    <w:rsid w:val="008E4CAC"/>
    <w:rsid w:val="009025C2"/>
    <w:rsid w:val="009B40AE"/>
    <w:rsid w:val="00A22D71"/>
    <w:rsid w:val="00A33B57"/>
    <w:rsid w:val="00A3426A"/>
    <w:rsid w:val="00A51F03"/>
    <w:rsid w:val="00AA7DC9"/>
    <w:rsid w:val="00AB523A"/>
    <w:rsid w:val="00AE7A0E"/>
    <w:rsid w:val="00AF6C04"/>
    <w:rsid w:val="00B12556"/>
    <w:rsid w:val="00B12973"/>
    <w:rsid w:val="00B161FB"/>
    <w:rsid w:val="00B50A1F"/>
    <w:rsid w:val="00B772B5"/>
    <w:rsid w:val="00B87F5F"/>
    <w:rsid w:val="00BC6C1A"/>
    <w:rsid w:val="00BD70CE"/>
    <w:rsid w:val="00BF116D"/>
    <w:rsid w:val="00BF1E8E"/>
    <w:rsid w:val="00C73463"/>
    <w:rsid w:val="00C86C45"/>
    <w:rsid w:val="00CA7F0C"/>
    <w:rsid w:val="00CE0254"/>
    <w:rsid w:val="00CF2C94"/>
    <w:rsid w:val="00CF648E"/>
    <w:rsid w:val="00D02ECD"/>
    <w:rsid w:val="00D04897"/>
    <w:rsid w:val="00D06831"/>
    <w:rsid w:val="00D42EC3"/>
    <w:rsid w:val="00D44F03"/>
    <w:rsid w:val="00DC2B78"/>
    <w:rsid w:val="00DC7BE1"/>
    <w:rsid w:val="00DF7F18"/>
    <w:rsid w:val="00E4282C"/>
    <w:rsid w:val="00E90186"/>
    <w:rsid w:val="00EE2800"/>
    <w:rsid w:val="00EF0C73"/>
    <w:rsid w:val="00F31641"/>
    <w:rsid w:val="00F36A8B"/>
    <w:rsid w:val="00F432CA"/>
    <w:rsid w:val="00F44564"/>
    <w:rsid w:val="00F5438A"/>
    <w:rsid w:val="00F56735"/>
    <w:rsid w:val="00F65CEA"/>
    <w:rsid w:val="00FA2C38"/>
    <w:rsid w:val="00FD4C98"/>
    <w:rsid w:val="01B27253"/>
    <w:rsid w:val="05216371"/>
    <w:rsid w:val="07371B09"/>
    <w:rsid w:val="0ADA5562"/>
    <w:rsid w:val="0E521B20"/>
    <w:rsid w:val="0EEA017C"/>
    <w:rsid w:val="12DF7865"/>
    <w:rsid w:val="13566895"/>
    <w:rsid w:val="15EB4F65"/>
    <w:rsid w:val="185E7CD1"/>
    <w:rsid w:val="19753CD6"/>
    <w:rsid w:val="1A1B6D74"/>
    <w:rsid w:val="1AE46BAD"/>
    <w:rsid w:val="1B844392"/>
    <w:rsid w:val="1C681DB7"/>
    <w:rsid w:val="1DB53BFB"/>
    <w:rsid w:val="23D43986"/>
    <w:rsid w:val="24820CF8"/>
    <w:rsid w:val="2A850308"/>
    <w:rsid w:val="2B2F02A9"/>
    <w:rsid w:val="2D017788"/>
    <w:rsid w:val="2EFB0E62"/>
    <w:rsid w:val="2F2023B3"/>
    <w:rsid w:val="2F2430E4"/>
    <w:rsid w:val="32460C27"/>
    <w:rsid w:val="34CF5A42"/>
    <w:rsid w:val="358C0365"/>
    <w:rsid w:val="36EA1BDC"/>
    <w:rsid w:val="36FE0ECD"/>
    <w:rsid w:val="37053966"/>
    <w:rsid w:val="378666DC"/>
    <w:rsid w:val="387757A8"/>
    <w:rsid w:val="3AC65354"/>
    <w:rsid w:val="41171CCF"/>
    <w:rsid w:val="43E34788"/>
    <w:rsid w:val="59374307"/>
    <w:rsid w:val="5C1B5ED9"/>
    <w:rsid w:val="5E197EC6"/>
    <w:rsid w:val="61A93206"/>
    <w:rsid w:val="64352868"/>
    <w:rsid w:val="65EC04FC"/>
    <w:rsid w:val="68F86339"/>
    <w:rsid w:val="6B85532B"/>
    <w:rsid w:val="6E0D6154"/>
    <w:rsid w:val="6E471185"/>
    <w:rsid w:val="6F085ED2"/>
    <w:rsid w:val="72035FD9"/>
    <w:rsid w:val="73A17CCB"/>
    <w:rsid w:val="75E9621E"/>
    <w:rsid w:val="78910A3F"/>
    <w:rsid w:val="79A95065"/>
    <w:rsid w:val="7F7B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9">
    <w:name w:val="Default Paragraph Font"/>
    <w:unhideWhenUsed/>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8"/>
    <w:qFormat/>
    <w:uiPriority w:val="0"/>
    <w:rPr>
      <w:b/>
      <w:bCs/>
    </w:rPr>
  </w:style>
  <w:style w:type="paragraph" w:styleId="5">
    <w:name w:val="annotation text"/>
    <w:basedOn w:val="1"/>
    <w:link w:val="27"/>
    <w:qFormat/>
    <w:uiPriority w:val="99"/>
    <w:pPr>
      <w:jc w:val="left"/>
    </w:pPr>
  </w:style>
  <w:style w:type="paragraph" w:styleId="6">
    <w:name w:val="Body Text"/>
    <w:basedOn w:val="1"/>
    <w:qFormat/>
    <w:uiPriority w:val="0"/>
  </w:style>
  <w:style w:type="paragraph" w:styleId="7">
    <w:name w:val="Body Text Indent"/>
    <w:basedOn w:val="1"/>
    <w:qFormat/>
    <w:uiPriority w:val="0"/>
    <w:pPr>
      <w:ind w:left="420" w:leftChars="200"/>
    </w:pPr>
  </w:style>
  <w:style w:type="paragraph" w:styleId="8">
    <w:name w:val="toc 3"/>
    <w:basedOn w:val="1"/>
    <w:next w:val="1"/>
    <w:qFormat/>
    <w:uiPriority w:val="0"/>
    <w:pPr>
      <w:ind w:left="840" w:leftChars="400"/>
    </w:pPr>
  </w:style>
  <w:style w:type="paragraph" w:styleId="9">
    <w:name w:val="Plain Text"/>
    <w:basedOn w:val="1"/>
    <w:link w:val="37"/>
    <w:qFormat/>
    <w:uiPriority w:val="99"/>
    <w:rPr>
      <w:rFonts w:ascii="宋体" w:hAnsi="Courier New" w:cs="Courier New"/>
      <w:szCs w:val="21"/>
    </w:rPr>
  </w:style>
  <w:style w:type="paragraph" w:styleId="10">
    <w:name w:val="Body Text Indent 2"/>
    <w:basedOn w:val="1"/>
    <w:link w:val="32"/>
    <w:qFormat/>
    <w:uiPriority w:val="99"/>
    <w:pPr>
      <w:ind w:left="1798" w:leftChars="400" w:hanging="958" w:hangingChars="342"/>
    </w:pPr>
    <w:rPr>
      <w:rFonts w:ascii="Times New Roman" w:hAnsi="Times New Roman" w:eastAsia="宋体" w:cs="Times New Roman"/>
      <w:sz w:val="28"/>
      <w:szCs w:val="20"/>
    </w:rPr>
  </w:style>
  <w:style w:type="paragraph" w:styleId="11">
    <w:name w:val="Balloon Text"/>
    <w:basedOn w:val="1"/>
    <w:link w:val="26"/>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Body Text First Indent 2"/>
    <w:basedOn w:val="7"/>
    <w:qFormat/>
    <w:uiPriority w:val="0"/>
    <w:pPr>
      <w:ind w:firstLine="420" w:firstLineChars="200"/>
    </w:p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华文中宋" w:hAnsi="华文中宋" w:eastAsia="华文中宋"/>
      <w:b/>
      <w:sz w:val="28"/>
      <w:szCs w:val="28"/>
    </w:rPr>
  </w:style>
  <w:style w:type="paragraph" w:styleId="16">
    <w:name w:val="Body Text Indent 3"/>
    <w:basedOn w:val="1"/>
    <w:link w:val="33"/>
    <w:qFormat/>
    <w:uiPriority w:val="99"/>
    <w:pPr>
      <w:ind w:left="359" w:leftChars="171" w:firstLine="554" w:firstLineChars="198"/>
    </w:pPr>
    <w:rPr>
      <w:rFonts w:ascii="Times New Roman" w:hAnsi="Times New Roman" w:eastAsia="宋体" w:cs="Times New Roman"/>
      <w:sz w:val="28"/>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Autospacing="1" w:afterAutospacing="1"/>
      <w:jc w:val="left"/>
    </w:pPr>
    <w:rPr>
      <w:rFonts w:ascii="宋体" w:hAnsi="宋体" w:cs="宋体"/>
      <w:kern w:val="0"/>
      <w:sz w:val="24"/>
    </w:rPr>
  </w:style>
  <w:style w:type="character" w:styleId="20">
    <w:name w:val="page number"/>
    <w:basedOn w:val="19"/>
    <w:qFormat/>
    <w:uiPriority w:val="0"/>
  </w:style>
  <w:style w:type="character" w:styleId="21">
    <w:name w:val="Hyperlink"/>
    <w:qFormat/>
    <w:uiPriority w:val="0"/>
    <w:rPr>
      <w:color w:val="136EC2"/>
      <w:u w:val="single"/>
    </w:rPr>
  </w:style>
  <w:style w:type="character" w:styleId="22">
    <w:name w:val="annotation reference"/>
    <w:qFormat/>
    <w:uiPriority w:val="0"/>
    <w:rPr>
      <w:sz w:val="21"/>
      <w:szCs w:val="21"/>
    </w:rPr>
  </w:style>
  <w:style w:type="paragraph" w:customStyle="1" w:styleId="24">
    <w:name w:val="样式1"/>
    <w:basedOn w:val="1"/>
    <w:qFormat/>
    <w:uiPriority w:val="99"/>
    <w:pPr>
      <w:numPr>
        <w:ilvl w:val="0"/>
        <w:numId w:val="1"/>
      </w:numPr>
      <w:adjustRightInd w:val="0"/>
      <w:textAlignment w:val="baseline"/>
    </w:pPr>
    <w:rPr>
      <w:rFonts w:ascii="宋体" w:hAnsi="宋体"/>
      <w:kern w:val="0"/>
      <w:szCs w:val="21"/>
    </w:rPr>
  </w:style>
  <w:style w:type="paragraph" w:customStyle="1" w:styleId="25">
    <w:name w:val="正文无缩进"/>
    <w:basedOn w:val="1"/>
    <w:qFormat/>
    <w:uiPriority w:val="0"/>
    <w:pPr>
      <w:snapToGrid w:val="0"/>
      <w:spacing w:line="300" w:lineRule="auto"/>
    </w:pPr>
    <w:rPr>
      <w:sz w:val="24"/>
      <w:szCs w:val="20"/>
    </w:rPr>
  </w:style>
  <w:style w:type="character" w:customStyle="1" w:styleId="26">
    <w:name w:val="批注框文本 Char"/>
    <w:basedOn w:val="19"/>
    <w:link w:val="11"/>
    <w:qFormat/>
    <w:uiPriority w:val="99"/>
    <w:rPr>
      <w:kern w:val="2"/>
      <w:sz w:val="18"/>
      <w:szCs w:val="18"/>
    </w:rPr>
  </w:style>
  <w:style w:type="character" w:customStyle="1" w:styleId="27">
    <w:name w:val="批注文字 Char"/>
    <w:basedOn w:val="19"/>
    <w:link w:val="5"/>
    <w:qFormat/>
    <w:uiPriority w:val="99"/>
    <w:rPr>
      <w:kern w:val="2"/>
      <w:sz w:val="21"/>
      <w:szCs w:val="24"/>
    </w:rPr>
  </w:style>
  <w:style w:type="character" w:customStyle="1" w:styleId="28">
    <w:name w:val="批注主题 Char"/>
    <w:basedOn w:val="27"/>
    <w:link w:val="4"/>
    <w:qFormat/>
    <w:uiPriority w:val="0"/>
  </w:style>
  <w:style w:type="character" w:customStyle="1" w:styleId="29">
    <w:name w:val="标题 1 Char"/>
    <w:basedOn w:val="19"/>
    <w:link w:val="2"/>
    <w:qFormat/>
    <w:uiPriority w:val="99"/>
    <w:rPr>
      <w:rFonts w:ascii="Times New Roman" w:hAnsi="Times New Roman" w:eastAsia="宋体" w:cs="Times New Roman"/>
      <w:b/>
      <w:bCs/>
      <w:kern w:val="44"/>
      <w:sz w:val="44"/>
      <w:szCs w:val="44"/>
    </w:rPr>
  </w:style>
  <w:style w:type="character" w:customStyle="1" w:styleId="30">
    <w:name w:val="页眉 Char"/>
    <w:link w:val="14"/>
    <w:qFormat/>
    <w:locked/>
    <w:uiPriority w:val="99"/>
    <w:rPr>
      <w:kern w:val="2"/>
      <w:sz w:val="18"/>
      <w:szCs w:val="18"/>
    </w:rPr>
  </w:style>
  <w:style w:type="character" w:customStyle="1" w:styleId="31">
    <w:name w:val="页脚 Char"/>
    <w:link w:val="12"/>
    <w:qFormat/>
    <w:locked/>
    <w:uiPriority w:val="99"/>
    <w:rPr>
      <w:kern w:val="2"/>
      <w:sz w:val="18"/>
      <w:szCs w:val="18"/>
    </w:rPr>
  </w:style>
  <w:style w:type="character" w:customStyle="1" w:styleId="32">
    <w:name w:val="正文文本缩进 2 Char"/>
    <w:basedOn w:val="19"/>
    <w:link w:val="10"/>
    <w:qFormat/>
    <w:uiPriority w:val="99"/>
    <w:rPr>
      <w:rFonts w:ascii="Times New Roman" w:hAnsi="Times New Roman" w:eastAsia="宋体" w:cs="Times New Roman"/>
      <w:kern w:val="2"/>
      <w:sz w:val="28"/>
    </w:rPr>
  </w:style>
  <w:style w:type="character" w:customStyle="1" w:styleId="33">
    <w:name w:val="正文文本缩进 3 Char"/>
    <w:basedOn w:val="19"/>
    <w:link w:val="16"/>
    <w:qFormat/>
    <w:uiPriority w:val="99"/>
    <w:rPr>
      <w:rFonts w:ascii="Times New Roman" w:hAnsi="Times New Roman" w:eastAsia="宋体" w:cs="Times New Roman"/>
      <w:kern w:val="2"/>
      <w:sz w:val="28"/>
    </w:rPr>
  </w:style>
  <w:style w:type="paragraph" w:customStyle="1" w:styleId="34">
    <w:name w:val="标题6"/>
    <w:basedOn w:val="1"/>
    <w:next w:val="2"/>
    <w:qFormat/>
    <w:uiPriority w:val="99"/>
    <w:pPr>
      <w:widowControl/>
      <w:snapToGrid w:val="0"/>
      <w:spacing w:beforeLines="50" w:afterLines="50" w:line="520" w:lineRule="atLeast"/>
      <w:ind w:firstLine="200" w:firstLineChars="200"/>
    </w:pPr>
    <w:rPr>
      <w:rFonts w:ascii="Times New Roman" w:hAnsi="Times New Roman" w:eastAsia="宋体" w:cs="Arial"/>
      <w:b/>
      <w:sz w:val="24"/>
    </w:rPr>
  </w:style>
  <w:style w:type="paragraph" w:styleId="35">
    <w:name w:val="List Paragraph"/>
    <w:basedOn w:val="1"/>
    <w:qFormat/>
    <w:uiPriority w:val="99"/>
    <w:pPr>
      <w:ind w:firstLine="420" w:firstLineChars="200"/>
    </w:pPr>
    <w:rPr>
      <w:rFonts w:ascii="Times New Roman" w:hAnsi="Times New Roman" w:eastAsia="宋体" w:cs="Times New Roman"/>
    </w:rPr>
  </w:style>
  <w:style w:type="paragraph" w:customStyle="1" w:styleId="3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7">
    <w:name w:val="纯文本 Char"/>
    <w:basedOn w:val="19"/>
    <w:link w:val="9"/>
    <w:qFormat/>
    <w:uiPriority w:val="99"/>
    <w:rPr>
      <w:rFonts w:ascii="宋体" w:hAnsi="Courier New" w:cs="Courier New" w:eastAsiaTheme="minorEastAsia"/>
      <w:kern w:val="2"/>
      <w:sz w:val="21"/>
      <w:szCs w:val="21"/>
    </w:rPr>
  </w:style>
  <w:style w:type="paragraph" w:customStyle="1" w:styleId="38">
    <w:name w:val="列出段落1"/>
    <w:basedOn w:val="1"/>
    <w:qFormat/>
    <w:uiPriority w:val="99"/>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8"/>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凤凰烟草</Company>
  <Pages>3</Pages>
  <Words>7340</Words>
  <Characters>41838</Characters>
  <Lines>348</Lines>
  <Paragraphs>98</Paragraphs>
  <ScaleCrop>false</ScaleCrop>
  <LinksUpToDate>false</LinksUpToDate>
  <CharactersWithSpaces>49080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2018-01-11T01:48:00Z</dcterms:created>
  <dc:creator>…Victor</dc:creator>
  <cp:lastModifiedBy>Administrator</cp:lastModifiedBy>
  <dcterms:modified xsi:type="dcterms:W3CDTF">2018-04-20T06:27:16Z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